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2D321" w14:textId="1A7C7F53" w:rsidR="004D62B5" w:rsidRDefault="0065004D" w:rsidP="00DD4C6D">
      <w:r>
        <w:rPr>
          <w:noProof/>
        </w:rPr>
        <mc:AlternateContent>
          <mc:Choice Requires="wps">
            <w:drawing>
              <wp:anchor distT="0" distB="0" distL="114300" distR="114300" simplePos="0" relativeHeight="251658240" behindDoc="0" locked="0" layoutInCell="1" allowOverlap="1" wp14:anchorId="20E90B14" wp14:editId="30BB153E">
                <wp:simplePos x="0" y="0"/>
                <wp:positionH relativeFrom="column">
                  <wp:posOffset>-303963</wp:posOffset>
                </wp:positionH>
                <wp:positionV relativeFrom="paragraph">
                  <wp:posOffset>-354204</wp:posOffset>
                </wp:positionV>
                <wp:extent cx="7236460" cy="3486778"/>
                <wp:effectExtent l="0" t="0" r="0" b="0"/>
                <wp:wrapNone/>
                <wp:docPr id="1" name="Text Box 1"/>
                <wp:cNvGraphicFramePr/>
                <a:graphic xmlns:a="http://schemas.openxmlformats.org/drawingml/2006/main">
                  <a:graphicData uri="http://schemas.microsoft.com/office/word/2010/wordprocessingShape">
                    <wps:wsp>
                      <wps:cNvSpPr txBox="1"/>
                      <wps:spPr>
                        <a:xfrm>
                          <a:off x="0" y="0"/>
                          <a:ext cx="7236460" cy="3486778"/>
                        </a:xfrm>
                        <a:prstGeom prst="rect">
                          <a:avLst/>
                        </a:prstGeom>
                        <a:noFill/>
                        <a:ln w="6350">
                          <a:noFill/>
                        </a:ln>
                      </wps:spPr>
                      <wps:txbx>
                        <w:txbxContent>
                          <w:p w14:paraId="0E8E5AB9" w14:textId="37D0F637" w:rsidR="0025525E" w:rsidRDefault="0025525E" w:rsidP="007F248A">
                            <w:pPr>
                              <w:pStyle w:val="Title"/>
                              <w:ind w:left="0"/>
                              <w:rPr>
                                <w:color w:val="222C63"/>
                              </w:rPr>
                            </w:pPr>
                            <w:r>
                              <w:rPr>
                                <w:color w:val="222C63"/>
                              </w:rPr>
                              <w:t>Manchester-</w:t>
                            </w:r>
                            <w:r w:rsidR="00A54FD6">
                              <w:rPr>
                                <w:color w:val="222C63"/>
                              </w:rPr>
                              <w:t>B</w:t>
                            </w:r>
                            <w:r>
                              <w:rPr>
                                <w:color w:val="222C63"/>
                              </w:rPr>
                              <w:t>y-</w:t>
                            </w:r>
                            <w:r w:rsidR="00A54FD6">
                              <w:rPr>
                                <w:color w:val="222C63"/>
                              </w:rPr>
                              <w:t>T</w:t>
                            </w:r>
                            <w:r>
                              <w:rPr>
                                <w:color w:val="222C63"/>
                              </w:rPr>
                              <w:t xml:space="preserve">he-Sea </w:t>
                            </w:r>
                          </w:p>
                          <w:p w14:paraId="3C25EAC4" w14:textId="1AFA474F" w:rsidR="004D62B5" w:rsidRPr="006C64B7" w:rsidRDefault="0025525E" w:rsidP="007F248A">
                            <w:pPr>
                              <w:pStyle w:val="Title"/>
                              <w:ind w:left="0"/>
                              <w:rPr>
                                <w:color w:val="222C63"/>
                              </w:rPr>
                            </w:pPr>
                            <w:r>
                              <w:rPr>
                                <w:color w:val="222C63"/>
                              </w:rPr>
                              <w:t>Net Zero Municipal Operations Plan</w:t>
                            </w:r>
                          </w:p>
                          <w:p w14:paraId="15AC4443" w14:textId="77777777" w:rsidR="004D62B5" w:rsidRPr="004D62B5" w:rsidRDefault="004D62B5" w:rsidP="007F248A">
                            <w:pPr>
                              <w:ind w:left="0"/>
                            </w:pPr>
                          </w:p>
                          <w:p w14:paraId="0CC376C4" w14:textId="07850B36" w:rsidR="004D62B5" w:rsidRDefault="004D62B5" w:rsidP="007F248A">
                            <w:pPr>
                              <w:ind w:left="0"/>
                            </w:pPr>
                            <w:r w:rsidRPr="004D62B5">
                              <w:t xml:space="preserve">Produced by the Metropolitan Area Planning Council </w:t>
                            </w:r>
                            <w:r w:rsidR="00575643">
                              <w:br/>
                            </w:r>
                            <w:r w:rsidRPr="004D62B5">
                              <w:t xml:space="preserve">for the </w:t>
                            </w:r>
                            <w:r w:rsidR="0025525E">
                              <w:t>Town of Manchester</w:t>
                            </w:r>
                            <w:r w:rsidR="008643E1">
                              <w:t>-</w:t>
                            </w:r>
                            <w:r w:rsidR="0025525E">
                              <w:t>by</w:t>
                            </w:r>
                            <w:r w:rsidR="008643E1">
                              <w:t>-</w:t>
                            </w:r>
                            <w:r w:rsidR="0025525E">
                              <w:t>the</w:t>
                            </w:r>
                            <w:r w:rsidR="008643E1">
                              <w:t>-</w:t>
                            </w:r>
                            <w:r w:rsidR="0025525E">
                              <w:t>Sea</w:t>
                            </w:r>
                          </w:p>
                          <w:p w14:paraId="56F71DDA" w14:textId="53DCF54D" w:rsidR="0025525E" w:rsidRPr="004D62B5" w:rsidRDefault="0025525E" w:rsidP="007F248A">
                            <w:pPr>
                              <w:ind w:left="0"/>
                            </w:pPr>
                            <w:r>
                              <w:t xml:space="preserve">Funded by Green Communities </w:t>
                            </w:r>
                          </w:p>
                          <w:p w14:paraId="41AFE810" w14:textId="77777777" w:rsidR="004D62B5" w:rsidRPr="004D62B5" w:rsidRDefault="004D62B5" w:rsidP="00DD4C6D"/>
                          <w:p w14:paraId="154F3F19" w14:textId="7C83F157" w:rsidR="004D62B5" w:rsidRPr="004D62B5" w:rsidRDefault="00C4410B" w:rsidP="00DD4C6D">
                            <w:r>
                              <w:rPr>
                                <w:b/>
                                <w:bCs/>
                                <w:color w:val="79BE20"/>
                                <w:sz w:val="40"/>
                                <w:szCs w:val="40"/>
                              </w:rPr>
                              <w:t xml:space="preserve">June </w:t>
                            </w:r>
                            <w:r w:rsidR="0025525E">
                              <w:rPr>
                                <w:b/>
                                <w:bCs/>
                                <w:color w:val="79BE20"/>
                                <w:sz w:val="40"/>
                                <w:szCs w:val="40"/>
                              </w:rPr>
                              <w:t>2023</w:t>
                            </w:r>
                          </w:p>
                        </w:txbxContent>
                      </wps:txbx>
                      <wps:bodyPr rot="0" spcFirstLastPara="0" vertOverflow="overflow" horzOverflow="overflow" vert="horz" wrap="square" lIns="182880" tIns="182880" rIns="182880" bIns="18288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0E90B14" id="_x0000_t202" coordsize="21600,21600" o:spt="202" path="m,l,21600r21600,l21600,xe">
                <v:stroke joinstyle="miter"/>
                <v:path gradientshapeok="t" o:connecttype="rect"/>
              </v:shapetype>
              <v:shape id="Text Box 1" o:spid="_x0000_s1026" type="#_x0000_t202" style="position:absolute;left:0;text-align:left;margin-left:-23.95pt;margin-top:-27.9pt;width:569.8pt;height:27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" filled="f" stroked="f" strokeweight=".5pt">
                <v:textbox inset="14.4pt,14.4pt,14.4pt,14.4pt">
                  <w:txbxContent>
                    <w:p w14:paraId="0E8E5AB9" w14:textId="37D0F637" w:rsidR="0025525E" w:rsidRDefault="0025525E" w:rsidP="007F248A">
                      <w:pPr>
                        <w:pStyle w:val="Title"/>
                        <w:ind w:left="0"/>
                        <w:rPr>
                          <w:color w:val="222C63"/>
                        </w:rPr>
                      </w:pPr>
                      <w:r>
                        <w:rPr>
                          <w:color w:val="222C63"/>
                        </w:rPr>
                        <w:t>Manchester-</w:t>
                      </w:r>
                      <w:r w:rsidR="00A54FD6">
                        <w:rPr>
                          <w:color w:val="222C63"/>
                        </w:rPr>
                        <w:t>B</w:t>
                      </w:r>
                      <w:r>
                        <w:rPr>
                          <w:color w:val="222C63"/>
                        </w:rPr>
                        <w:t>y-</w:t>
                      </w:r>
                      <w:r w:rsidR="00A54FD6">
                        <w:rPr>
                          <w:color w:val="222C63"/>
                        </w:rPr>
                        <w:t>T</w:t>
                      </w:r>
                      <w:r>
                        <w:rPr>
                          <w:color w:val="222C63"/>
                        </w:rPr>
                        <w:t xml:space="preserve">he-Sea </w:t>
                      </w:r>
                    </w:p>
                    <w:p w14:paraId="3C25EAC4" w14:textId="1AFA474F" w:rsidR="004D62B5" w:rsidRPr="006C64B7" w:rsidRDefault="0025525E" w:rsidP="007F248A">
                      <w:pPr>
                        <w:pStyle w:val="Title"/>
                        <w:ind w:left="0"/>
                        <w:rPr>
                          <w:color w:val="222C63"/>
                        </w:rPr>
                      </w:pPr>
                      <w:r>
                        <w:rPr>
                          <w:color w:val="222C63"/>
                        </w:rPr>
                        <w:t>Net Zero Municipal Operations Plan</w:t>
                      </w:r>
                    </w:p>
                    <w:p w14:paraId="15AC4443" w14:textId="77777777" w:rsidR="004D62B5" w:rsidRPr="004D62B5" w:rsidRDefault="004D62B5" w:rsidP="007F248A">
                      <w:pPr>
                        <w:ind w:left="0"/>
                      </w:pPr>
                    </w:p>
                    <w:p w14:paraId="0CC376C4" w14:textId="07850B36" w:rsidR="004D62B5" w:rsidRDefault="004D62B5" w:rsidP="007F248A">
                      <w:pPr>
                        <w:ind w:left="0"/>
                      </w:pPr>
                      <w:r w:rsidRPr="004D62B5">
                        <w:t xml:space="preserve">Produced by the Metropolitan Area Planning Council </w:t>
                      </w:r>
                      <w:r w:rsidR="00575643">
                        <w:br/>
                      </w:r>
                      <w:r w:rsidRPr="004D62B5">
                        <w:t xml:space="preserve">for the </w:t>
                      </w:r>
                      <w:r w:rsidR="0025525E">
                        <w:t>Town of Manchester</w:t>
                      </w:r>
                      <w:r w:rsidR="008643E1">
                        <w:t>-</w:t>
                      </w:r>
                      <w:r w:rsidR="0025525E">
                        <w:t>by</w:t>
                      </w:r>
                      <w:r w:rsidR="008643E1">
                        <w:t>-</w:t>
                      </w:r>
                      <w:r w:rsidR="0025525E">
                        <w:t>the</w:t>
                      </w:r>
                      <w:r w:rsidR="008643E1">
                        <w:t>-</w:t>
                      </w:r>
                      <w:proofErr w:type="gramStart"/>
                      <w:r w:rsidR="0025525E">
                        <w:t>Sea</w:t>
                      </w:r>
                      <w:proofErr w:type="gramEnd"/>
                    </w:p>
                    <w:p w14:paraId="56F71DDA" w14:textId="53DCF54D" w:rsidR="0025525E" w:rsidRPr="004D62B5" w:rsidRDefault="0025525E" w:rsidP="007F248A">
                      <w:pPr>
                        <w:ind w:left="0"/>
                      </w:pPr>
                      <w:r>
                        <w:t xml:space="preserve">Funded by Green Communities </w:t>
                      </w:r>
                    </w:p>
                    <w:p w14:paraId="41AFE810" w14:textId="77777777" w:rsidR="004D62B5" w:rsidRPr="004D62B5" w:rsidRDefault="004D62B5" w:rsidP="00DD4C6D"/>
                    <w:p w14:paraId="154F3F19" w14:textId="7C83F157" w:rsidR="004D62B5" w:rsidRPr="004D62B5" w:rsidRDefault="00C4410B" w:rsidP="00DD4C6D">
                      <w:r>
                        <w:rPr>
                          <w:b/>
                          <w:bCs/>
                          <w:color w:val="79BE20"/>
                          <w:sz w:val="40"/>
                          <w:szCs w:val="40"/>
                        </w:rPr>
                        <w:t>June</w:t>
                      </w:r>
                      <w:r>
                        <w:rPr>
                          <w:b/>
                          <w:bCs/>
                          <w:color w:val="79BE20"/>
                          <w:sz w:val="40"/>
                          <w:szCs w:val="40"/>
                        </w:rPr>
                        <w:t xml:space="preserve"> </w:t>
                      </w:r>
                      <w:r w:rsidR="0025525E">
                        <w:rPr>
                          <w:b/>
                          <w:bCs/>
                          <w:color w:val="79BE20"/>
                          <w:sz w:val="40"/>
                          <w:szCs w:val="40"/>
                        </w:rPr>
                        <w:t>2023</w:t>
                      </w:r>
                    </w:p>
                  </w:txbxContent>
                </v:textbox>
              </v:shape>
            </w:pict>
          </mc:Fallback>
        </mc:AlternateContent>
      </w:r>
    </w:p>
    <w:p w14:paraId="0F41EE11" w14:textId="0C405152" w:rsidR="004D62B5" w:rsidRPr="004D62B5" w:rsidRDefault="004D62B5" w:rsidP="00DD4C6D"/>
    <w:p w14:paraId="781613DF" w14:textId="1813AC3F" w:rsidR="0012759B" w:rsidRPr="0012759B" w:rsidRDefault="0012759B" w:rsidP="00DD4C6D"/>
    <w:p w14:paraId="00621B9F" w14:textId="049851EE" w:rsidR="0012759B" w:rsidRDefault="0012759B" w:rsidP="00DB7D5B">
      <w:pPr>
        <w:pStyle w:val="Heading1"/>
      </w:pPr>
    </w:p>
    <w:p w14:paraId="6097E4E0" w14:textId="74D2B3EF" w:rsidR="0012759B" w:rsidRDefault="0025525E" w:rsidP="00DD4C6D">
      <w:pPr>
        <w:rPr>
          <w:b/>
          <w:bCs/>
          <w:color w:val="004A91"/>
          <w:sz w:val="40"/>
          <w:szCs w:val="40"/>
        </w:rPr>
      </w:pPr>
      <w:r>
        <w:rPr>
          <w:noProof/>
        </w:rPr>
        <w:drawing>
          <wp:anchor distT="0" distB="0" distL="114300" distR="114300" simplePos="0" relativeHeight="251658241" behindDoc="1" locked="0" layoutInCell="1" allowOverlap="1" wp14:anchorId="15B2C384" wp14:editId="142AC5D1">
            <wp:simplePos x="0" y="0"/>
            <wp:positionH relativeFrom="column">
              <wp:posOffset>188183</wp:posOffset>
            </wp:positionH>
            <wp:positionV relativeFrom="paragraph">
              <wp:posOffset>2178091</wp:posOffset>
            </wp:positionV>
            <wp:extent cx="5737203" cy="432181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1">
                      <a:extLst>
                        <a:ext uri="{28A0092B-C50C-407E-A947-70E740481C1C}">
                          <a14:useLocalDpi xmlns:a14="http://schemas.microsoft.com/office/drawing/2010/main" val="0"/>
                        </a:ext>
                      </a:extLst>
                    </a:blip>
                    <a:srcRect l="704" r="-266"/>
                    <a:stretch/>
                  </pic:blipFill>
                  <pic:spPr bwMode="auto">
                    <a:xfrm>
                      <a:off x="0" y="0"/>
                      <a:ext cx="5737203" cy="4321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3C4D">
        <w:rPr>
          <w:rFonts w:ascii="Rockwell" w:hAnsi="Rockwell"/>
          <w:b/>
          <w:noProof/>
          <w:color w:val="000000" w:themeColor="text1"/>
          <w:sz w:val="28"/>
          <w:szCs w:val="28"/>
          <w:shd w:val="clear" w:color="auto" w:fill="E6E6E6"/>
        </w:rPr>
        <w:drawing>
          <wp:anchor distT="0" distB="0" distL="114300" distR="114300" simplePos="0" relativeHeight="251658243" behindDoc="0" locked="0" layoutInCell="1" allowOverlap="1" wp14:anchorId="262B46D3" wp14:editId="6628A73C">
            <wp:simplePos x="0" y="0"/>
            <wp:positionH relativeFrom="column">
              <wp:posOffset>3436686</wp:posOffset>
            </wp:positionH>
            <wp:positionV relativeFrom="paragraph">
              <wp:posOffset>6925844</wp:posOffset>
            </wp:positionV>
            <wp:extent cx="1608455" cy="1024255"/>
            <wp:effectExtent l="0" t="0" r="0" b="4445"/>
            <wp:wrapThrough wrapText="bothSides">
              <wp:wrapPolygon edited="0">
                <wp:start x="0" y="0"/>
                <wp:lineTo x="0" y="21292"/>
                <wp:lineTo x="21233" y="21292"/>
                <wp:lineTo x="21233" y="0"/>
                <wp:lineTo x="0" y="0"/>
              </wp:wrapPolygon>
            </wp:wrapThrough>
            <wp:docPr id="3" name="Picture 3" descr="MAPC_Logo-Taglin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C_Logo-Tagline_CMYK.jpg"/>
                    <pic:cNvPicPr/>
                  </pic:nvPicPr>
                  <pic:blipFill>
                    <a:blip r:embed="rId12" cstate="print"/>
                    <a:stretch>
                      <a:fillRect/>
                    </a:stretch>
                  </pic:blipFill>
                  <pic:spPr>
                    <a:xfrm>
                      <a:off x="0" y="0"/>
                      <a:ext cx="1608455" cy="1024255"/>
                    </a:xfrm>
                    <a:prstGeom prst="rect">
                      <a:avLst/>
                    </a:prstGeom>
                  </pic:spPr>
                </pic:pic>
              </a:graphicData>
            </a:graphic>
            <wp14:sizeRelH relativeFrom="margin">
              <wp14:pctWidth>0</wp14:pctWidth>
            </wp14:sizeRelH>
            <wp14:sizeRelV relativeFrom="margin">
              <wp14:pctHeight>0</wp14:pctHeight>
            </wp14:sizeRelV>
          </wp:anchor>
        </w:drawing>
      </w:r>
      <w:r w:rsidRPr="00092EF8">
        <w:rPr>
          <w:noProof/>
          <w:color w:val="2B579A"/>
          <w:shd w:val="clear" w:color="auto" w:fill="E6E6E6"/>
        </w:rPr>
        <w:drawing>
          <wp:anchor distT="0" distB="0" distL="114300" distR="114300" simplePos="0" relativeHeight="251658242" behindDoc="0" locked="0" layoutInCell="1" allowOverlap="1" wp14:anchorId="6C3A8EA5" wp14:editId="47F391AE">
            <wp:simplePos x="0" y="0"/>
            <wp:positionH relativeFrom="margin">
              <wp:posOffset>1074821</wp:posOffset>
            </wp:positionH>
            <wp:positionV relativeFrom="paragraph">
              <wp:posOffset>6784641</wp:posOffset>
            </wp:positionV>
            <wp:extent cx="1181100" cy="1170164"/>
            <wp:effectExtent l="0" t="0" r="0" b="0"/>
            <wp:wrapThrough wrapText="bothSides">
              <wp:wrapPolygon edited="0">
                <wp:start x="0" y="0"/>
                <wp:lineTo x="0" y="21107"/>
                <wp:lineTo x="21252" y="21107"/>
                <wp:lineTo x="21252" y="0"/>
                <wp:lineTo x="0" y="0"/>
              </wp:wrapPolygon>
            </wp:wrapThrough>
            <wp:docPr id="462141228" name="Picture 462141228" descr="K:\SG Clean Energy\CE Projects\Green Communities Projects\Green Communities Energy Therapy\05a Amesbury\gc_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G Clean Energy\CE Projects\Green Communities Projects\Green Communities Energy Therapy\05a Amesbury\gc_logo (JPE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1100" cy="1170164"/>
                    </a:xfrm>
                    <a:prstGeom prst="rect">
                      <a:avLst/>
                    </a:prstGeom>
                    <a:noFill/>
                    <a:ln>
                      <a:noFill/>
                    </a:ln>
                  </pic:spPr>
                </pic:pic>
              </a:graphicData>
            </a:graphic>
          </wp:anchor>
        </w:drawing>
      </w:r>
      <w:r w:rsidR="0012759B">
        <w:br w:type="page"/>
      </w:r>
    </w:p>
    <w:p w14:paraId="5A9B7FB5" w14:textId="77777777" w:rsidR="002D6AE1" w:rsidRDefault="00DD4C6D" w:rsidP="00496D14">
      <w:pPr>
        <w:pStyle w:val="Heading1"/>
        <w:rPr>
          <w:noProof/>
        </w:rPr>
      </w:pPr>
      <w:bookmarkStart w:id="0" w:name="_Toc134784780"/>
      <w:bookmarkStart w:id="1" w:name="_Toc135345055"/>
      <w:bookmarkStart w:id="2" w:name="_Toc135657251"/>
      <w:r>
        <w:lastRenderedPageBreak/>
        <w:t>Table of Contents</w:t>
      </w:r>
      <w:bookmarkEnd w:id="0"/>
      <w:r>
        <w:t xml:space="preserve"> </w:t>
      </w:r>
      <w:bookmarkEnd w:id="1"/>
      <w:bookmarkEnd w:id="2"/>
      <w:r w:rsidRPr="00DD4C6D">
        <w:rPr>
          <w:rFonts w:cstheme="majorHAnsi"/>
          <w:caps/>
          <w:noProof/>
        </w:rPr>
        <w:fldChar w:fldCharType="begin"/>
      </w:r>
      <w:r w:rsidRPr="00DD4C6D">
        <w:instrText xml:space="preserve"> TOC \o "1-2" \h \z \u </w:instrText>
      </w:r>
      <w:r w:rsidRPr="00DD4C6D">
        <w:rPr>
          <w:rFonts w:cstheme="majorHAnsi"/>
          <w:caps/>
          <w:noProof/>
        </w:rPr>
        <w:fldChar w:fldCharType="separate"/>
      </w:r>
    </w:p>
    <w:p w14:paraId="1157E330" w14:textId="5779E0D7" w:rsidR="002D6AE1" w:rsidRDefault="00000000">
      <w:pPr>
        <w:pStyle w:val="TOC1"/>
        <w:rPr>
          <w:rFonts w:asciiTheme="minorHAnsi" w:eastAsiaTheme="minorEastAsia" w:hAnsiTheme="minorHAnsi" w:cstheme="minorBidi"/>
          <w:b w:val="0"/>
          <w:bCs w:val="0"/>
          <w:caps w:val="0"/>
          <w:color w:val="auto"/>
          <w:kern w:val="2"/>
          <w:sz w:val="22"/>
          <w:szCs w:val="22"/>
          <w14:ligatures w14:val="standardContextual"/>
        </w:rPr>
      </w:pPr>
      <w:hyperlink w:anchor="_Toc135657252" w:history="1">
        <w:r w:rsidR="002D6AE1" w:rsidRPr="009B153D">
          <w:rPr>
            <w:rStyle w:val="Hyperlink"/>
          </w:rPr>
          <w:t>Introduction</w:t>
        </w:r>
        <w:r w:rsidR="002D6AE1">
          <w:rPr>
            <w:webHidden/>
          </w:rPr>
          <w:tab/>
        </w:r>
        <w:r w:rsidR="002D6AE1">
          <w:rPr>
            <w:webHidden/>
          </w:rPr>
          <w:fldChar w:fldCharType="begin"/>
        </w:r>
        <w:r w:rsidR="002D6AE1">
          <w:rPr>
            <w:webHidden/>
          </w:rPr>
          <w:instrText xml:space="preserve"> PAGEREF _Toc135657252 \h </w:instrText>
        </w:r>
        <w:r w:rsidR="002D6AE1">
          <w:rPr>
            <w:webHidden/>
          </w:rPr>
        </w:r>
        <w:r w:rsidR="002D6AE1">
          <w:rPr>
            <w:webHidden/>
          </w:rPr>
          <w:fldChar w:fldCharType="separate"/>
        </w:r>
        <w:r w:rsidR="00F37A5C">
          <w:rPr>
            <w:webHidden/>
          </w:rPr>
          <w:t>1</w:t>
        </w:r>
        <w:r w:rsidR="002D6AE1">
          <w:rPr>
            <w:webHidden/>
          </w:rPr>
          <w:fldChar w:fldCharType="end"/>
        </w:r>
      </w:hyperlink>
    </w:p>
    <w:p w14:paraId="73B362F4" w14:textId="79B36B1F" w:rsidR="002D6AE1" w:rsidRDefault="00000000">
      <w:pPr>
        <w:pStyle w:val="TOC1"/>
        <w:rPr>
          <w:rFonts w:asciiTheme="minorHAnsi" w:eastAsiaTheme="minorEastAsia" w:hAnsiTheme="minorHAnsi" w:cstheme="minorBidi"/>
          <w:b w:val="0"/>
          <w:bCs w:val="0"/>
          <w:caps w:val="0"/>
          <w:color w:val="auto"/>
          <w:kern w:val="2"/>
          <w:sz w:val="22"/>
          <w:szCs w:val="22"/>
          <w14:ligatures w14:val="standardContextual"/>
        </w:rPr>
      </w:pPr>
      <w:hyperlink w:anchor="_Toc135657253" w:history="1">
        <w:r w:rsidR="002D6AE1" w:rsidRPr="009B153D">
          <w:rPr>
            <w:rStyle w:val="Hyperlink"/>
          </w:rPr>
          <w:t>Municipal Greenhouse Gas Emissions Baseline Profile (FY22)</w:t>
        </w:r>
        <w:r w:rsidR="002D6AE1">
          <w:rPr>
            <w:webHidden/>
          </w:rPr>
          <w:tab/>
        </w:r>
        <w:r w:rsidR="002D6AE1">
          <w:rPr>
            <w:webHidden/>
          </w:rPr>
          <w:fldChar w:fldCharType="begin"/>
        </w:r>
        <w:r w:rsidR="002D6AE1">
          <w:rPr>
            <w:webHidden/>
          </w:rPr>
          <w:instrText xml:space="preserve"> PAGEREF _Toc135657253 \h </w:instrText>
        </w:r>
        <w:r w:rsidR="002D6AE1">
          <w:rPr>
            <w:webHidden/>
          </w:rPr>
        </w:r>
        <w:r w:rsidR="002D6AE1">
          <w:rPr>
            <w:webHidden/>
          </w:rPr>
          <w:fldChar w:fldCharType="separate"/>
        </w:r>
        <w:r w:rsidR="00F37A5C">
          <w:rPr>
            <w:webHidden/>
          </w:rPr>
          <w:t>2</w:t>
        </w:r>
        <w:r w:rsidR="002D6AE1">
          <w:rPr>
            <w:webHidden/>
          </w:rPr>
          <w:fldChar w:fldCharType="end"/>
        </w:r>
      </w:hyperlink>
    </w:p>
    <w:p w14:paraId="43E82586" w14:textId="73218E5A" w:rsidR="002D6AE1" w:rsidRDefault="00000000" w:rsidP="004627EF">
      <w:pPr>
        <w:pStyle w:val="TOC2"/>
        <w:rPr>
          <w:rFonts w:asciiTheme="minorHAnsi" w:eastAsiaTheme="minorEastAsia" w:hAnsiTheme="minorHAnsi" w:cstheme="minorBidi"/>
          <w:kern w:val="2"/>
          <w:sz w:val="22"/>
          <w:szCs w:val="22"/>
          <w14:ligatures w14:val="standardContextual"/>
        </w:rPr>
      </w:pPr>
      <w:hyperlink w:anchor="_Toc135657254" w:history="1">
        <w:r w:rsidR="002D6AE1" w:rsidRPr="009B153D">
          <w:rPr>
            <w:rStyle w:val="Hyperlink"/>
          </w:rPr>
          <w:t>What are Greenhouse Gas Emissions?</w:t>
        </w:r>
        <w:r w:rsidR="002D6AE1">
          <w:rPr>
            <w:webHidden/>
          </w:rPr>
          <w:tab/>
        </w:r>
        <w:r w:rsidR="002D6AE1">
          <w:rPr>
            <w:webHidden/>
          </w:rPr>
          <w:fldChar w:fldCharType="begin"/>
        </w:r>
        <w:r w:rsidR="002D6AE1">
          <w:rPr>
            <w:webHidden/>
          </w:rPr>
          <w:instrText xml:space="preserve"> PAGEREF _Toc135657254 \h </w:instrText>
        </w:r>
        <w:r w:rsidR="002D6AE1">
          <w:rPr>
            <w:webHidden/>
          </w:rPr>
        </w:r>
        <w:r w:rsidR="002D6AE1">
          <w:rPr>
            <w:webHidden/>
          </w:rPr>
          <w:fldChar w:fldCharType="separate"/>
        </w:r>
        <w:r w:rsidR="00F37A5C">
          <w:rPr>
            <w:webHidden/>
          </w:rPr>
          <w:t>2</w:t>
        </w:r>
        <w:r w:rsidR="002D6AE1">
          <w:rPr>
            <w:webHidden/>
          </w:rPr>
          <w:fldChar w:fldCharType="end"/>
        </w:r>
      </w:hyperlink>
    </w:p>
    <w:p w14:paraId="3BF45B53" w14:textId="695F09E7" w:rsidR="002D6AE1" w:rsidRDefault="00000000" w:rsidP="004627EF">
      <w:pPr>
        <w:pStyle w:val="TOC2"/>
        <w:rPr>
          <w:rFonts w:asciiTheme="minorHAnsi" w:eastAsiaTheme="minorEastAsia" w:hAnsiTheme="minorHAnsi" w:cstheme="minorBidi"/>
          <w:kern w:val="2"/>
          <w:sz w:val="22"/>
          <w:szCs w:val="22"/>
          <w14:ligatures w14:val="standardContextual"/>
        </w:rPr>
      </w:pPr>
      <w:hyperlink w:anchor="_Toc135657255" w:history="1">
        <w:r w:rsidR="002D6AE1" w:rsidRPr="009B153D">
          <w:rPr>
            <w:rStyle w:val="Hyperlink"/>
          </w:rPr>
          <w:t>What is included in the GHG Emissions Baseline?</w:t>
        </w:r>
        <w:r w:rsidR="002D6AE1">
          <w:rPr>
            <w:webHidden/>
          </w:rPr>
          <w:tab/>
        </w:r>
        <w:r w:rsidR="002D6AE1">
          <w:rPr>
            <w:webHidden/>
          </w:rPr>
          <w:fldChar w:fldCharType="begin"/>
        </w:r>
        <w:r w:rsidR="002D6AE1">
          <w:rPr>
            <w:webHidden/>
          </w:rPr>
          <w:instrText xml:space="preserve"> PAGEREF _Toc135657255 \h </w:instrText>
        </w:r>
        <w:r w:rsidR="002D6AE1">
          <w:rPr>
            <w:webHidden/>
          </w:rPr>
        </w:r>
        <w:r w:rsidR="002D6AE1">
          <w:rPr>
            <w:webHidden/>
          </w:rPr>
          <w:fldChar w:fldCharType="separate"/>
        </w:r>
        <w:r w:rsidR="00F37A5C">
          <w:rPr>
            <w:webHidden/>
          </w:rPr>
          <w:t>2</w:t>
        </w:r>
        <w:r w:rsidR="002D6AE1">
          <w:rPr>
            <w:webHidden/>
          </w:rPr>
          <w:fldChar w:fldCharType="end"/>
        </w:r>
      </w:hyperlink>
    </w:p>
    <w:p w14:paraId="28604A3B" w14:textId="7E0BE2D1" w:rsidR="002D6AE1" w:rsidRDefault="00000000" w:rsidP="004627EF">
      <w:pPr>
        <w:pStyle w:val="TOC2"/>
        <w:rPr>
          <w:rFonts w:asciiTheme="minorHAnsi" w:eastAsiaTheme="minorEastAsia" w:hAnsiTheme="minorHAnsi" w:cstheme="minorBidi"/>
          <w:kern w:val="2"/>
          <w:sz w:val="22"/>
          <w:szCs w:val="22"/>
          <w14:ligatures w14:val="standardContextual"/>
        </w:rPr>
      </w:pPr>
      <w:hyperlink w:anchor="_Toc135657256" w:history="1">
        <w:r w:rsidR="002D6AE1" w:rsidRPr="009B153D">
          <w:rPr>
            <w:rStyle w:val="Hyperlink"/>
          </w:rPr>
          <w:t>MBTS’s Distribution of Municipal Emissions</w:t>
        </w:r>
        <w:r w:rsidR="002D6AE1">
          <w:rPr>
            <w:webHidden/>
          </w:rPr>
          <w:tab/>
        </w:r>
        <w:r w:rsidR="002D6AE1">
          <w:rPr>
            <w:webHidden/>
          </w:rPr>
          <w:fldChar w:fldCharType="begin"/>
        </w:r>
        <w:r w:rsidR="002D6AE1">
          <w:rPr>
            <w:webHidden/>
          </w:rPr>
          <w:instrText xml:space="preserve"> PAGEREF _Toc135657256 \h </w:instrText>
        </w:r>
        <w:r w:rsidR="002D6AE1">
          <w:rPr>
            <w:webHidden/>
          </w:rPr>
        </w:r>
        <w:r w:rsidR="002D6AE1">
          <w:rPr>
            <w:webHidden/>
          </w:rPr>
          <w:fldChar w:fldCharType="separate"/>
        </w:r>
        <w:r w:rsidR="00F37A5C">
          <w:rPr>
            <w:webHidden/>
          </w:rPr>
          <w:t>2</w:t>
        </w:r>
        <w:r w:rsidR="002D6AE1">
          <w:rPr>
            <w:webHidden/>
          </w:rPr>
          <w:fldChar w:fldCharType="end"/>
        </w:r>
      </w:hyperlink>
    </w:p>
    <w:p w14:paraId="110C936D" w14:textId="29096E74" w:rsidR="002D6AE1" w:rsidRDefault="00000000" w:rsidP="004627EF">
      <w:pPr>
        <w:pStyle w:val="TOC2"/>
        <w:rPr>
          <w:rFonts w:asciiTheme="minorHAnsi" w:eastAsiaTheme="minorEastAsia" w:hAnsiTheme="minorHAnsi" w:cstheme="minorBidi"/>
          <w:kern w:val="2"/>
          <w:sz w:val="22"/>
          <w:szCs w:val="22"/>
          <w14:ligatures w14:val="standardContextual"/>
        </w:rPr>
      </w:pPr>
      <w:hyperlink w:anchor="_Toc135657257" w:history="1">
        <w:r w:rsidR="002D6AE1" w:rsidRPr="009B153D">
          <w:rPr>
            <w:rStyle w:val="Hyperlink"/>
          </w:rPr>
          <w:t>Top Emitting Buildings</w:t>
        </w:r>
        <w:r w:rsidR="002D6AE1">
          <w:rPr>
            <w:webHidden/>
          </w:rPr>
          <w:tab/>
        </w:r>
        <w:r w:rsidR="002D6AE1">
          <w:rPr>
            <w:webHidden/>
          </w:rPr>
          <w:fldChar w:fldCharType="begin"/>
        </w:r>
        <w:r w:rsidR="002D6AE1">
          <w:rPr>
            <w:webHidden/>
          </w:rPr>
          <w:instrText xml:space="preserve"> PAGEREF _Toc135657257 \h </w:instrText>
        </w:r>
        <w:r w:rsidR="002D6AE1">
          <w:rPr>
            <w:webHidden/>
          </w:rPr>
        </w:r>
        <w:r w:rsidR="002D6AE1">
          <w:rPr>
            <w:webHidden/>
          </w:rPr>
          <w:fldChar w:fldCharType="separate"/>
        </w:r>
        <w:r w:rsidR="00F37A5C">
          <w:rPr>
            <w:webHidden/>
          </w:rPr>
          <w:t>3</w:t>
        </w:r>
        <w:r w:rsidR="002D6AE1">
          <w:rPr>
            <w:webHidden/>
          </w:rPr>
          <w:fldChar w:fldCharType="end"/>
        </w:r>
      </w:hyperlink>
    </w:p>
    <w:p w14:paraId="2A8075D8" w14:textId="69DF1BCC" w:rsidR="002D6AE1" w:rsidRDefault="00000000">
      <w:pPr>
        <w:pStyle w:val="TOC1"/>
        <w:rPr>
          <w:rFonts w:asciiTheme="minorHAnsi" w:eastAsiaTheme="minorEastAsia" w:hAnsiTheme="minorHAnsi" w:cstheme="minorBidi"/>
          <w:b w:val="0"/>
          <w:bCs w:val="0"/>
          <w:caps w:val="0"/>
          <w:color w:val="auto"/>
          <w:kern w:val="2"/>
          <w:sz w:val="22"/>
          <w:szCs w:val="22"/>
          <w14:ligatures w14:val="standardContextual"/>
        </w:rPr>
      </w:pPr>
      <w:hyperlink w:anchor="_Toc135657258" w:history="1">
        <w:r w:rsidR="002D6AE1" w:rsidRPr="009B153D">
          <w:rPr>
            <w:rStyle w:val="Hyperlink"/>
          </w:rPr>
          <w:t>Strategies to Move Towards Net Zero</w:t>
        </w:r>
        <w:r w:rsidR="002D6AE1">
          <w:rPr>
            <w:webHidden/>
          </w:rPr>
          <w:tab/>
        </w:r>
        <w:r w:rsidR="002D6AE1">
          <w:rPr>
            <w:webHidden/>
          </w:rPr>
          <w:fldChar w:fldCharType="begin"/>
        </w:r>
        <w:r w:rsidR="002D6AE1">
          <w:rPr>
            <w:webHidden/>
          </w:rPr>
          <w:instrText xml:space="preserve"> PAGEREF _Toc135657258 \h </w:instrText>
        </w:r>
        <w:r w:rsidR="002D6AE1">
          <w:rPr>
            <w:webHidden/>
          </w:rPr>
        </w:r>
        <w:r w:rsidR="002D6AE1">
          <w:rPr>
            <w:webHidden/>
          </w:rPr>
          <w:fldChar w:fldCharType="separate"/>
        </w:r>
        <w:r w:rsidR="00F37A5C">
          <w:rPr>
            <w:webHidden/>
          </w:rPr>
          <w:t>5</w:t>
        </w:r>
        <w:r w:rsidR="002D6AE1">
          <w:rPr>
            <w:webHidden/>
          </w:rPr>
          <w:fldChar w:fldCharType="end"/>
        </w:r>
      </w:hyperlink>
    </w:p>
    <w:p w14:paraId="1D35B09E" w14:textId="2F3A6223" w:rsidR="002D6AE1" w:rsidRDefault="00000000" w:rsidP="004627EF">
      <w:pPr>
        <w:pStyle w:val="TOC2"/>
        <w:rPr>
          <w:rFonts w:asciiTheme="minorHAnsi" w:eastAsiaTheme="minorEastAsia" w:hAnsiTheme="minorHAnsi" w:cstheme="minorBidi"/>
          <w:kern w:val="2"/>
          <w:sz w:val="22"/>
          <w:szCs w:val="22"/>
          <w14:ligatures w14:val="standardContextual"/>
        </w:rPr>
      </w:pPr>
      <w:hyperlink w:anchor="_Toc135657259" w:history="1">
        <w:r w:rsidR="002D6AE1" w:rsidRPr="009B153D">
          <w:rPr>
            <w:rStyle w:val="Hyperlink"/>
          </w:rPr>
          <w:t>STRATEGY 1: Reduce Energy Usage</w:t>
        </w:r>
        <w:r w:rsidR="002D6AE1">
          <w:rPr>
            <w:webHidden/>
          </w:rPr>
          <w:tab/>
        </w:r>
        <w:r w:rsidR="002D6AE1">
          <w:rPr>
            <w:webHidden/>
          </w:rPr>
          <w:fldChar w:fldCharType="begin"/>
        </w:r>
        <w:r w:rsidR="002D6AE1">
          <w:rPr>
            <w:webHidden/>
          </w:rPr>
          <w:instrText xml:space="preserve"> PAGEREF _Toc135657259 \h </w:instrText>
        </w:r>
        <w:r w:rsidR="002D6AE1">
          <w:rPr>
            <w:webHidden/>
          </w:rPr>
        </w:r>
        <w:r w:rsidR="002D6AE1">
          <w:rPr>
            <w:webHidden/>
          </w:rPr>
          <w:fldChar w:fldCharType="separate"/>
        </w:r>
        <w:r w:rsidR="00F37A5C">
          <w:rPr>
            <w:webHidden/>
          </w:rPr>
          <w:t>5</w:t>
        </w:r>
        <w:r w:rsidR="002D6AE1">
          <w:rPr>
            <w:webHidden/>
          </w:rPr>
          <w:fldChar w:fldCharType="end"/>
        </w:r>
      </w:hyperlink>
    </w:p>
    <w:p w14:paraId="2FC56C60" w14:textId="6DD3AA4F" w:rsidR="002D6AE1" w:rsidRDefault="00000000" w:rsidP="004627EF">
      <w:pPr>
        <w:pStyle w:val="TOC2"/>
        <w:rPr>
          <w:rFonts w:asciiTheme="minorHAnsi" w:eastAsiaTheme="minorEastAsia" w:hAnsiTheme="minorHAnsi" w:cstheme="minorBidi"/>
          <w:kern w:val="2"/>
          <w:sz w:val="22"/>
          <w:szCs w:val="22"/>
          <w14:ligatures w14:val="standardContextual"/>
        </w:rPr>
      </w:pPr>
      <w:hyperlink w:anchor="_Toc135657260" w:history="1">
        <w:r w:rsidR="002D6AE1" w:rsidRPr="009B153D">
          <w:rPr>
            <w:rStyle w:val="Hyperlink"/>
          </w:rPr>
          <w:t>STRATEGY 2: Transition Off Fossil Fuels Through Electrification of Buildings</w:t>
        </w:r>
        <w:r w:rsidR="002D6AE1">
          <w:rPr>
            <w:webHidden/>
          </w:rPr>
          <w:tab/>
        </w:r>
        <w:r w:rsidR="002D6AE1">
          <w:rPr>
            <w:webHidden/>
          </w:rPr>
          <w:fldChar w:fldCharType="begin"/>
        </w:r>
        <w:r w:rsidR="002D6AE1">
          <w:rPr>
            <w:webHidden/>
          </w:rPr>
          <w:instrText xml:space="preserve"> PAGEREF _Toc135657260 \h </w:instrText>
        </w:r>
        <w:r w:rsidR="002D6AE1">
          <w:rPr>
            <w:webHidden/>
          </w:rPr>
        </w:r>
        <w:r w:rsidR="002D6AE1">
          <w:rPr>
            <w:webHidden/>
          </w:rPr>
          <w:fldChar w:fldCharType="separate"/>
        </w:r>
        <w:r w:rsidR="00F37A5C">
          <w:rPr>
            <w:webHidden/>
          </w:rPr>
          <w:t>6</w:t>
        </w:r>
        <w:r w:rsidR="002D6AE1">
          <w:rPr>
            <w:webHidden/>
          </w:rPr>
          <w:fldChar w:fldCharType="end"/>
        </w:r>
      </w:hyperlink>
    </w:p>
    <w:p w14:paraId="43DB6396" w14:textId="6C39917B" w:rsidR="002D6AE1" w:rsidRDefault="00000000" w:rsidP="004627EF">
      <w:pPr>
        <w:pStyle w:val="TOC2"/>
        <w:rPr>
          <w:rFonts w:asciiTheme="minorHAnsi" w:eastAsiaTheme="minorEastAsia" w:hAnsiTheme="minorHAnsi" w:cstheme="minorBidi"/>
          <w:kern w:val="2"/>
          <w:sz w:val="22"/>
          <w:szCs w:val="22"/>
          <w14:ligatures w14:val="standardContextual"/>
        </w:rPr>
      </w:pPr>
      <w:hyperlink w:anchor="_Toc135657261" w:history="1">
        <w:r w:rsidR="002D6AE1" w:rsidRPr="009B153D">
          <w:rPr>
            <w:rStyle w:val="Hyperlink"/>
          </w:rPr>
          <w:t>STRATEGY 3: Install Clean Energy on Publicly Owned Property</w:t>
        </w:r>
        <w:r w:rsidR="002D6AE1">
          <w:rPr>
            <w:webHidden/>
          </w:rPr>
          <w:tab/>
        </w:r>
        <w:r w:rsidR="002D6AE1">
          <w:rPr>
            <w:webHidden/>
          </w:rPr>
          <w:fldChar w:fldCharType="begin"/>
        </w:r>
        <w:r w:rsidR="002D6AE1">
          <w:rPr>
            <w:webHidden/>
          </w:rPr>
          <w:instrText xml:space="preserve"> PAGEREF _Toc135657261 \h </w:instrText>
        </w:r>
        <w:r w:rsidR="002D6AE1">
          <w:rPr>
            <w:webHidden/>
          </w:rPr>
        </w:r>
        <w:r w:rsidR="002D6AE1">
          <w:rPr>
            <w:webHidden/>
          </w:rPr>
          <w:fldChar w:fldCharType="separate"/>
        </w:r>
        <w:r w:rsidR="00F37A5C">
          <w:rPr>
            <w:webHidden/>
          </w:rPr>
          <w:t>7</w:t>
        </w:r>
        <w:r w:rsidR="002D6AE1">
          <w:rPr>
            <w:webHidden/>
          </w:rPr>
          <w:fldChar w:fldCharType="end"/>
        </w:r>
      </w:hyperlink>
    </w:p>
    <w:p w14:paraId="52883A9F" w14:textId="778F1464" w:rsidR="002D6AE1" w:rsidRDefault="00000000" w:rsidP="004627EF">
      <w:pPr>
        <w:pStyle w:val="TOC2"/>
        <w:rPr>
          <w:rFonts w:asciiTheme="minorHAnsi" w:eastAsiaTheme="minorEastAsia" w:hAnsiTheme="minorHAnsi" w:cstheme="minorBidi"/>
          <w:kern w:val="2"/>
          <w:sz w:val="22"/>
          <w:szCs w:val="22"/>
          <w14:ligatures w14:val="standardContextual"/>
        </w:rPr>
      </w:pPr>
      <w:hyperlink w:anchor="_Toc135657262" w:history="1">
        <w:r w:rsidR="002D6AE1" w:rsidRPr="009B153D">
          <w:rPr>
            <w:rStyle w:val="Hyperlink"/>
          </w:rPr>
          <w:t>STRATEGY 4: Purchase Clean Energy from Off-Site Sources</w:t>
        </w:r>
        <w:r w:rsidR="002D6AE1">
          <w:rPr>
            <w:webHidden/>
          </w:rPr>
          <w:tab/>
        </w:r>
        <w:r w:rsidR="002D6AE1">
          <w:rPr>
            <w:webHidden/>
          </w:rPr>
          <w:fldChar w:fldCharType="begin"/>
        </w:r>
        <w:r w:rsidR="002D6AE1">
          <w:rPr>
            <w:webHidden/>
          </w:rPr>
          <w:instrText xml:space="preserve"> PAGEREF _Toc135657262 \h </w:instrText>
        </w:r>
        <w:r w:rsidR="002D6AE1">
          <w:rPr>
            <w:webHidden/>
          </w:rPr>
        </w:r>
        <w:r w:rsidR="002D6AE1">
          <w:rPr>
            <w:webHidden/>
          </w:rPr>
          <w:fldChar w:fldCharType="separate"/>
        </w:r>
        <w:r w:rsidR="00F37A5C">
          <w:rPr>
            <w:webHidden/>
          </w:rPr>
          <w:t>8</w:t>
        </w:r>
        <w:r w:rsidR="002D6AE1">
          <w:rPr>
            <w:webHidden/>
          </w:rPr>
          <w:fldChar w:fldCharType="end"/>
        </w:r>
      </w:hyperlink>
    </w:p>
    <w:p w14:paraId="4F3DCA64" w14:textId="470E3225" w:rsidR="002D6AE1" w:rsidRDefault="00000000" w:rsidP="004627EF">
      <w:pPr>
        <w:pStyle w:val="TOC2"/>
        <w:rPr>
          <w:rFonts w:asciiTheme="minorHAnsi" w:eastAsiaTheme="minorEastAsia" w:hAnsiTheme="minorHAnsi" w:cstheme="minorBidi"/>
          <w:kern w:val="2"/>
          <w:sz w:val="22"/>
          <w:szCs w:val="22"/>
          <w14:ligatures w14:val="standardContextual"/>
        </w:rPr>
      </w:pPr>
      <w:hyperlink w:anchor="_Toc135657263" w:history="1">
        <w:r w:rsidR="002D6AE1" w:rsidRPr="009B153D">
          <w:rPr>
            <w:rStyle w:val="Hyperlink"/>
          </w:rPr>
          <w:t>STRATEGY 5: Decarbonize the Water Treatment Plant</w:t>
        </w:r>
        <w:r w:rsidR="002D6AE1">
          <w:rPr>
            <w:webHidden/>
          </w:rPr>
          <w:tab/>
        </w:r>
        <w:r w:rsidR="002D6AE1">
          <w:rPr>
            <w:webHidden/>
          </w:rPr>
          <w:fldChar w:fldCharType="begin"/>
        </w:r>
        <w:r w:rsidR="002D6AE1">
          <w:rPr>
            <w:webHidden/>
          </w:rPr>
          <w:instrText xml:space="preserve"> PAGEREF _Toc135657263 \h </w:instrText>
        </w:r>
        <w:r w:rsidR="002D6AE1">
          <w:rPr>
            <w:webHidden/>
          </w:rPr>
        </w:r>
        <w:r w:rsidR="002D6AE1">
          <w:rPr>
            <w:webHidden/>
          </w:rPr>
          <w:fldChar w:fldCharType="separate"/>
        </w:r>
        <w:r w:rsidR="00F37A5C">
          <w:rPr>
            <w:webHidden/>
          </w:rPr>
          <w:t>8</w:t>
        </w:r>
        <w:r w:rsidR="002D6AE1">
          <w:rPr>
            <w:webHidden/>
          </w:rPr>
          <w:fldChar w:fldCharType="end"/>
        </w:r>
      </w:hyperlink>
    </w:p>
    <w:p w14:paraId="108A35FF" w14:textId="06A68BFD" w:rsidR="002D6AE1" w:rsidRDefault="00000000" w:rsidP="004627EF">
      <w:pPr>
        <w:pStyle w:val="TOC2"/>
        <w:rPr>
          <w:rFonts w:asciiTheme="minorHAnsi" w:eastAsiaTheme="minorEastAsia" w:hAnsiTheme="minorHAnsi" w:cstheme="minorBidi"/>
          <w:kern w:val="2"/>
          <w:sz w:val="22"/>
          <w:szCs w:val="22"/>
          <w14:ligatures w14:val="standardContextual"/>
        </w:rPr>
      </w:pPr>
      <w:hyperlink w:anchor="_Toc135657264" w:history="1">
        <w:r w:rsidR="002D6AE1" w:rsidRPr="009B153D">
          <w:rPr>
            <w:rStyle w:val="Hyperlink"/>
          </w:rPr>
          <w:t>STRATEGY 6: Fleet Electrification</w:t>
        </w:r>
        <w:r w:rsidR="002D6AE1">
          <w:rPr>
            <w:webHidden/>
          </w:rPr>
          <w:tab/>
        </w:r>
        <w:r w:rsidR="002D6AE1">
          <w:rPr>
            <w:webHidden/>
          </w:rPr>
          <w:fldChar w:fldCharType="begin"/>
        </w:r>
        <w:r w:rsidR="002D6AE1">
          <w:rPr>
            <w:webHidden/>
          </w:rPr>
          <w:instrText xml:space="preserve"> PAGEREF _Toc135657264 \h </w:instrText>
        </w:r>
        <w:r w:rsidR="002D6AE1">
          <w:rPr>
            <w:webHidden/>
          </w:rPr>
        </w:r>
        <w:r w:rsidR="002D6AE1">
          <w:rPr>
            <w:webHidden/>
          </w:rPr>
          <w:fldChar w:fldCharType="separate"/>
        </w:r>
        <w:r w:rsidR="00F37A5C">
          <w:rPr>
            <w:webHidden/>
          </w:rPr>
          <w:t>9</w:t>
        </w:r>
        <w:r w:rsidR="002D6AE1">
          <w:rPr>
            <w:webHidden/>
          </w:rPr>
          <w:fldChar w:fldCharType="end"/>
        </w:r>
      </w:hyperlink>
    </w:p>
    <w:p w14:paraId="21463F0C" w14:textId="3E551485" w:rsidR="002D6AE1" w:rsidRDefault="00000000">
      <w:pPr>
        <w:pStyle w:val="TOC1"/>
        <w:rPr>
          <w:rFonts w:asciiTheme="minorHAnsi" w:eastAsiaTheme="minorEastAsia" w:hAnsiTheme="minorHAnsi" w:cstheme="minorBidi"/>
          <w:b w:val="0"/>
          <w:bCs w:val="0"/>
          <w:caps w:val="0"/>
          <w:color w:val="auto"/>
          <w:kern w:val="2"/>
          <w:sz w:val="22"/>
          <w:szCs w:val="22"/>
          <w14:ligatures w14:val="standardContextual"/>
        </w:rPr>
      </w:pPr>
      <w:hyperlink w:anchor="_Toc135657265" w:history="1">
        <w:r w:rsidR="002D6AE1" w:rsidRPr="009B153D">
          <w:rPr>
            <w:rStyle w:val="Hyperlink"/>
          </w:rPr>
          <w:t>Implementation of the Net Zero Plan</w:t>
        </w:r>
        <w:r w:rsidR="002D6AE1">
          <w:rPr>
            <w:webHidden/>
          </w:rPr>
          <w:tab/>
        </w:r>
        <w:r w:rsidR="002D6AE1">
          <w:rPr>
            <w:webHidden/>
          </w:rPr>
          <w:fldChar w:fldCharType="begin"/>
        </w:r>
        <w:r w:rsidR="002D6AE1">
          <w:rPr>
            <w:webHidden/>
          </w:rPr>
          <w:instrText xml:space="preserve"> PAGEREF _Toc135657265 \h </w:instrText>
        </w:r>
        <w:r w:rsidR="002D6AE1">
          <w:rPr>
            <w:webHidden/>
          </w:rPr>
        </w:r>
        <w:r w:rsidR="002D6AE1">
          <w:rPr>
            <w:webHidden/>
          </w:rPr>
          <w:fldChar w:fldCharType="separate"/>
        </w:r>
        <w:r w:rsidR="00F37A5C">
          <w:rPr>
            <w:webHidden/>
          </w:rPr>
          <w:t>11</w:t>
        </w:r>
        <w:r w:rsidR="002D6AE1">
          <w:rPr>
            <w:webHidden/>
          </w:rPr>
          <w:fldChar w:fldCharType="end"/>
        </w:r>
      </w:hyperlink>
    </w:p>
    <w:p w14:paraId="1EED66CF" w14:textId="61010137" w:rsidR="002D6AE1" w:rsidRDefault="00000000" w:rsidP="004627EF">
      <w:pPr>
        <w:pStyle w:val="TOC2"/>
        <w:rPr>
          <w:rFonts w:asciiTheme="minorHAnsi" w:eastAsiaTheme="minorEastAsia" w:hAnsiTheme="minorHAnsi" w:cstheme="minorBidi"/>
          <w:kern w:val="2"/>
          <w:sz w:val="22"/>
          <w:szCs w:val="22"/>
          <w14:ligatures w14:val="standardContextual"/>
        </w:rPr>
      </w:pPr>
      <w:hyperlink w:anchor="_Toc135657266" w:history="1">
        <w:r w:rsidR="002D6AE1" w:rsidRPr="009B153D">
          <w:rPr>
            <w:rStyle w:val="Hyperlink"/>
          </w:rPr>
          <w:t>Getting Started</w:t>
        </w:r>
        <w:r w:rsidR="002D6AE1">
          <w:rPr>
            <w:webHidden/>
          </w:rPr>
          <w:tab/>
        </w:r>
        <w:r w:rsidR="002D6AE1">
          <w:rPr>
            <w:webHidden/>
          </w:rPr>
          <w:fldChar w:fldCharType="begin"/>
        </w:r>
        <w:r w:rsidR="002D6AE1">
          <w:rPr>
            <w:webHidden/>
          </w:rPr>
          <w:instrText xml:space="preserve"> PAGEREF _Toc135657266 \h </w:instrText>
        </w:r>
        <w:r w:rsidR="002D6AE1">
          <w:rPr>
            <w:webHidden/>
          </w:rPr>
        </w:r>
        <w:r w:rsidR="002D6AE1">
          <w:rPr>
            <w:webHidden/>
          </w:rPr>
          <w:fldChar w:fldCharType="separate"/>
        </w:r>
        <w:r w:rsidR="00F37A5C">
          <w:rPr>
            <w:webHidden/>
          </w:rPr>
          <w:t>11</w:t>
        </w:r>
        <w:r w:rsidR="002D6AE1">
          <w:rPr>
            <w:webHidden/>
          </w:rPr>
          <w:fldChar w:fldCharType="end"/>
        </w:r>
      </w:hyperlink>
    </w:p>
    <w:p w14:paraId="148DD690" w14:textId="7E987F15" w:rsidR="002D6AE1" w:rsidRDefault="00000000" w:rsidP="004627EF">
      <w:pPr>
        <w:pStyle w:val="TOC2"/>
        <w:rPr>
          <w:rFonts w:asciiTheme="minorHAnsi" w:eastAsiaTheme="minorEastAsia" w:hAnsiTheme="minorHAnsi" w:cstheme="minorBidi"/>
          <w:kern w:val="2"/>
          <w:sz w:val="22"/>
          <w:szCs w:val="22"/>
          <w14:ligatures w14:val="standardContextual"/>
        </w:rPr>
      </w:pPr>
      <w:hyperlink w:anchor="_Toc135657267" w:history="1">
        <w:r w:rsidR="002D6AE1" w:rsidRPr="009B153D">
          <w:rPr>
            <w:rStyle w:val="Hyperlink"/>
          </w:rPr>
          <w:t>State and Federal Grants</w:t>
        </w:r>
        <w:r w:rsidR="002D6AE1">
          <w:rPr>
            <w:webHidden/>
          </w:rPr>
          <w:tab/>
        </w:r>
        <w:r w:rsidR="002D6AE1">
          <w:rPr>
            <w:webHidden/>
          </w:rPr>
          <w:fldChar w:fldCharType="begin"/>
        </w:r>
        <w:r w:rsidR="002D6AE1">
          <w:rPr>
            <w:webHidden/>
          </w:rPr>
          <w:instrText xml:space="preserve"> PAGEREF _Toc135657267 \h </w:instrText>
        </w:r>
        <w:r w:rsidR="002D6AE1">
          <w:rPr>
            <w:webHidden/>
          </w:rPr>
        </w:r>
        <w:r w:rsidR="002D6AE1">
          <w:rPr>
            <w:webHidden/>
          </w:rPr>
          <w:fldChar w:fldCharType="separate"/>
        </w:r>
        <w:r w:rsidR="00F37A5C">
          <w:rPr>
            <w:webHidden/>
          </w:rPr>
          <w:t>11</w:t>
        </w:r>
        <w:r w:rsidR="002D6AE1">
          <w:rPr>
            <w:webHidden/>
          </w:rPr>
          <w:fldChar w:fldCharType="end"/>
        </w:r>
      </w:hyperlink>
    </w:p>
    <w:p w14:paraId="206D111B" w14:textId="3B503C3E" w:rsidR="002D6AE1" w:rsidRDefault="00000000" w:rsidP="004627EF">
      <w:pPr>
        <w:pStyle w:val="TOC2"/>
        <w:rPr>
          <w:rFonts w:asciiTheme="minorHAnsi" w:eastAsiaTheme="minorEastAsia" w:hAnsiTheme="minorHAnsi" w:cstheme="minorBidi"/>
          <w:kern w:val="2"/>
          <w:sz w:val="22"/>
          <w:szCs w:val="22"/>
          <w14:ligatures w14:val="standardContextual"/>
        </w:rPr>
      </w:pPr>
      <w:hyperlink w:anchor="_Toc135657268" w:history="1">
        <w:r w:rsidR="002D6AE1" w:rsidRPr="009B153D">
          <w:rPr>
            <w:rStyle w:val="Hyperlink"/>
          </w:rPr>
          <w:t>Clean Energy Financing and Tax Incentives</w:t>
        </w:r>
        <w:r w:rsidR="002D6AE1">
          <w:rPr>
            <w:webHidden/>
          </w:rPr>
          <w:tab/>
        </w:r>
        <w:r w:rsidR="002D6AE1">
          <w:rPr>
            <w:webHidden/>
          </w:rPr>
          <w:fldChar w:fldCharType="begin"/>
        </w:r>
        <w:r w:rsidR="002D6AE1">
          <w:rPr>
            <w:webHidden/>
          </w:rPr>
          <w:instrText xml:space="preserve"> PAGEREF _Toc135657268 \h </w:instrText>
        </w:r>
        <w:r w:rsidR="002D6AE1">
          <w:rPr>
            <w:webHidden/>
          </w:rPr>
        </w:r>
        <w:r w:rsidR="002D6AE1">
          <w:rPr>
            <w:webHidden/>
          </w:rPr>
          <w:fldChar w:fldCharType="separate"/>
        </w:r>
        <w:r w:rsidR="00F37A5C">
          <w:rPr>
            <w:webHidden/>
          </w:rPr>
          <w:t>12</w:t>
        </w:r>
        <w:r w:rsidR="002D6AE1">
          <w:rPr>
            <w:webHidden/>
          </w:rPr>
          <w:fldChar w:fldCharType="end"/>
        </w:r>
      </w:hyperlink>
    </w:p>
    <w:p w14:paraId="6050B6C4" w14:textId="602AC556" w:rsidR="00DD4C6D" w:rsidRPr="00DD4C6D" w:rsidRDefault="00DD4C6D" w:rsidP="007F248A">
      <w:pPr>
        <w:ind w:left="0"/>
      </w:pPr>
      <w:r w:rsidRPr="00DD4C6D">
        <w:fldChar w:fldCharType="end"/>
      </w:r>
    </w:p>
    <w:p w14:paraId="03C87A17" w14:textId="5906434D" w:rsidR="00DD4C6D" w:rsidRPr="00DD4C6D" w:rsidRDefault="00DD4C6D" w:rsidP="00DB7D5B">
      <w:pPr>
        <w:pStyle w:val="Heading1"/>
      </w:pPr>
      <w:r w:rsidRPr="00DD4C6D">
        <w:t xml:space="preserve"> </w:t>
      </w:r>
    </w:p>
    <w:p w14:paraId="4A6673FE" w14:textId="77777777" w:rsidR="00F176A1" w:rsidRDefault="00F176A1">
      <w:pPr>
        <w:ind w:left="0"/>
      </w:pPr>
    </w:p>
    <w:p w14:paraId="716E9236" w14:textId="77777777" w:rsidR="00F176A1" w:rsidRDefault="00F176A1" w:rsidP="00FB2BF5">
      <w:pPr>
        <w:pStyle w:val="Heading3"/>
      </w:pPr>
      <w:r>
        <w:t xml:space="preserve">Acknowledgements: </w:t>
      </w:r>
    </w:p>
    <w:p w14:paraId="1B9108C4" w14:textId="17ECAEE9" w:rsidR="00FB2BF5" w:rsidRDefault="00F176A1">
      <w:pPr>
        <w:ind w:left="0"/>
      </w:pPr>
      <w:r>
        <w:t xml:space="preserve">Thank you to </w:t>
      </w:r>
      <w:r w:rsidR="00FB2BF5">
        <w:t xml:space="preserve">the Net Zero Municipal Operations Advisory Council for their time and thought throughout this process: </w:t>
      </w:r>
    </w:p>
    <w:p w14:paraId="54BDE5B5" w14:textId="77777777" w:rsidR="002060CF" w:rsidRDefault="002060CF" w:rsidP="00FB2BF5">
      <w:pPr>
        <w:pStyle w:val="ListParagraph"/>
        <w:numPr>
          <w:ilvl w:val="0"/>
          <w:numId w:val="35"/>
        </w:numPr>
        <w:sectPr w:rsidR="002060CF" w:rsidSect="00DB7D5B">
          <w:footerReference w:type="even" r:id="rId14"/>
          <w:footerReference w:type="default" r:id="rId15"/>
          <w:pgSz w:w="12240" w:h="15840"/>
          <w:pgMar w:top="1080" w:right="1080" w:bottom="900" w:left="1080" w:header="720" w:footer="720" w:gutter="0"/>
          <w:pgNumType w:start="0"/>
          <w:cols w:space="720"/>
          <w:titlePg/>
          <w:docGrid w:linePitch="360"/>
        </w:sectPr>
      </w:pPr>
    </w:p>
    <w:p w14:paraId="65500D18" w14:textId="315629A2" w:rsidR="004F2F7A" w:rsidRDefault="00FB2BF5" w:rsidP="00FB2BF5">
      <w:pPr>
        <w:pStyle w:val="ListParagraph"/>
        <w:numPr>
          <w:ilvl w:val="0"/>
          <w:numId w:val="35"/>
        </w:numPr>
      </w:pPr>
      <w:r>
        <w:t xml:space="preserve">Nate </w:t>
      </w:r>
      <w:r w:rsidR="00F97800">
        <w:t>Desrosiers</w:t>
      </w:r>
      <w:r w:rsidR="00600712">
        <w:t>, Town Engineer and Facilities Manager</w:t>
      </w:r>
    </w:p>
    <w:p w14:paraId="01BE495A" w14:textId="79F2D089" w:rsidR="00F97800" w:rsidRDefault="00F97800" w:rsidP="00F97800">
      <w:pPr>
        <w:pStyle w:val="ListParagraph"/>
        <w:numPr>
          <w:ilvl w:val="0"/>
          <w:numId w:val="35"/>
        </w:numPr>
      </w:pPr>
      <w:r>
        <w:t>Sue Croft</w:t>
      </w:r>
      <w:r w:rsidR="00600712">
        <w:t xml:space="preserve">, </w:t>
      </w:r>
      <w:r w:rsidR="002D6405">
        <w:t>Grants/Special Projects Coordinator</w:t>
      </w:r>
    </w:p>
    <w:p w14:paraId="356D84FE" w14:textId="6ADEBAC0" w:rsidR="00F97800" w:rsidRDefault="00371539" w:rsidP="00F97800">
      <w:pPr>
        <w:pStyle w:val="ListParagraph"/>
        <w:numPr>
          <w:ilvl w:val="0"/>
          <w:numId w:val="35"/>
        </w:numPr>
      </w:pPr>
      <w:r>
        <w:t>Greg Federspiel</w:t>
      </w:r>
      <w:r w:rsidR="00600712">
        <w:t xml:space="preserve">, Town </w:t>
      </w:r>
      <w:r w:rsidR="00717863">
        <w:t>Administrator</w:t>
      </w:r>
    </w:p>
    <w:p w14:paraId="21468AA9" w14:textId="37E961CC" w:rsidR="00F97800" w:rsidRDefault="00F97800" w:rsidP="00F97800">
      <w:pPr>
        <w:pStyle w:val="ListParagraph"/>
        <w:numPr>
          <w:ilvl w:val="0"/>
          <w:numId w:val="35"/>
        </w:numPr>
      </w:pPr>
      <w:r>
        <w:t>Andy Oldeman</w:t>
      </w:r>
      <w:r w:rsidR="00600712">
        <w:t xml:space="preserve">, </w:t>
      </w:r>
      <w:r w:rsidR="00055471">
        <w:t>Finance Committee</w:t>
      </w:r>
      <w:r w:rsidR="00AC0779">
        <w:t xml:space="preserve"> Vice-chair</w:t>
      </w:r>
    </w:p>
    <w:p w14:paraId="0E51660E" w14:textId="3CFF9BD1" w:rsidR="00F97800" w:rsidRDefault="00F97800" w:rsidP="00F97800">
      <w:pPr>
        <w:pStyle w:val="ListParagraph"/>
        <w:numPr>
          <w:ilvl w:val="0"/>
          <w:numId w:val="35"/>
        </w:numPr>
      </w:pPr>
      <w:r>
        <w:t xml:space="preserve">Alison </w:t>
      </w:r>
      <w:r w:rsidR="00600712">
        <w:t>Anholt-White</w:t>
      </w:r>
      <w:r w:rsidR="00E44031">
        <w:t>,</w:t>
      </w:r>
      <w:r w:rsidR="00AC0779">
        <w:t xml:space="preserve"> </w:t>
      </w:r>
      <w:r w:rsidR="00600712">
        <w:t>Sustainability Committee</w:t>
      </w:r>
      <w:r w:rsidR="00AC0779">
        <w:t xml:space="preserve"> Chair</w:t>
      </w:r>
    </w:p>
    <w:p w14:paraId="57E331E2" w14:textId="2593631B" w:rsidR="00600712" w:rsidRDefault="00600712" w:rsidP="00717863">
      <w:pPr>
        <w:pStyle w:val="ListParagraph"/>
        <w:numPr>
          <w:ilvl w:val="0"/>
          <w:numId w:val="35"/>
        </w:numPr>
      </w:pPr>
      <w:r>
        <w:t>Cathy Bilotta</w:t>
      </w:r>
      <w:r w:rsidR="00071A3E">
        <w:t xml:space="preserve">, </w:t>
      </w:r>
      <w:r w:rsidR="007B2FD6">
        <w:t>Select Board</w:t>
      </w:r>
    </w:p>
    <w:p w14:paraId="142236BC" w14:textId="0A18123A" w:rsidR="002060CF" w:rsidRDefault="00600712" w:rsidP="007B2FD6">
      <w:pPr>
        <w:pStyle w:val="ListParagraph"/>
        <w:numPr>
          <w:ilvl w:val="0"/>
          <w:numId w:val="35"/>
        </w:numPr>
        <w:sectPr w:rsidR="002060CF" w:rsidSect="002060CF">
          <w:type w:val="continuous"/>
          <w:pgSz w:w="12240" w:h="15840"/>
          <w:pgMar w:top="1080" w:right="1080" w:bottom="900" w:left="1080" w:header="720" w:footer="720" w:gutter="0"/>
          <w:pgNumType w:start="0"/>
          <w:cols w:num="2" w:space="720"/>
          <w:titlePg/>
          <w:docGrid w:linePitch="360"/>
        </w:sectPr>
      </w:pPr>
      <w:r>
        <w:t>Ann Harrison</w:t>
      </w:r>
      <w:r w:rsidR="007B2FD6">
        <w:t>, Select Board</w:t>
      </w:r>
      <w:r w:rsidR="00E44031">
        <w:t xml:space="preserve"> Vice-chair</w:t>
      </w:r>
    </w:p>
    <w:p w14:paraId="69733516" w14:textId="2A99E052" w:rsidR="00DD4C6D" w:rsidRDefault="00DD4C6D" w:rsidP="004F2F7A">
      <w:pPr>
        <w:pStyle w:val="ListParagraph"/>
        <w:numPr>
          <w:ilvl w:val="0"/>
          <w:numId w:val="35"/>
        </w:numPr>
      </w:pPr>
      <w:r>
        <w:br w:type="page"/>
      </w:r>
    </w:p>
    <w:p w14:paraId="1B0DC625" w14:textId="2D926C9D" w:rsidR="00D868B2" w:rsidRDefault="0025525E" w:rsidP="0025525E">
      <w:pPr>
        <w:pStyle w:val="Heading1"/>
      </w:pPr>
      <w:bookmarkStart w:id="3" w:name="_Toc135345056"/>
      <w:bookmarkStart w:id="4" w:name="_Toc135657252"/>
      <w:r>
        <w:lastRenderedPageBreak/>
        <w:t>Introduction</w:t>
      </w:r>
      <w:bookmarkEnd w:id="3"/>
      <w:bookmarkEnd w:id="4"/>
    </w:p>
    <w:p w14:paraId="083FBFBE" w14:textId="5C32FF43" w:rsidR="0025525E" w:rsidRPr="0025525E" w:rsidRDefault="0025525E" w:rsidP="0025525E">
      <w:pPr>
        <w:ind w:left="0"/>
        <w:rPr>
          <w:rFonts w:eastAsia="Times New Roman" w:cs="Times New Roman"/>
        </w:rPr>
      </w:pPr>
      <w:r w:rsidRPr="0025525E">
        <w:rPr>
          <w:rFonts w:eastAsia="Times New Roman" w:cs="Times New Roman"/>
          <w:color w:val="000000" w:themeColor="text1"/>
        </w:rPr>
        <w:t xml:space="preserve">To align itself with the </w:t>
      </w:r>
      <w:r w:rsidRPr="008643E1">
        <w:rPr>
          <w:rFonts w:eastAsia="Times New Roman" w:cs="Times New Roman"/>
          <w:color w:val="000000" w:themeColor="text1"/>
        </w:rPr>
        <w:t xml:space="preserve">Massachusetts </w:t>
      </w:r>
      <w:r w:rsidRPr="0025525E">
        <w:rPr>
          <w:rFonts w:eastAsia="Times New Roman" w:cs="Times New Roman"/>
          <w:color w:val="000000" w:themeColor="text1"/>
        </w:rPr>
        <w:t xml:space="preserve">goal of achieving net zero carbon emissions by 2050, the Town of Manchester-by-the-Sea (MBTS) has collaborated with the Metropolitan Area Planning Council (MAPC) to </w:t>
      </w:r>
      <w:r w:rsidRPr="0025525E">
        <w:rPr>
          <w:rFonts w:eastAsia="Times New Roman" w:cs="Times New Roman"/>
        </w:rPr>
        <w:t xml:space="preserve">develop an actionable framework that will set the Town on a path towards net zero municipal operations. The Net Zero Municipal Operations Plan </w:t>
      </w:r>
      <w:r w:rsidR="00A87EE1">
        <w:rPr>
          <w:rFonts w:eastAsia="Times New Roman" w:cs="Times New Roman"/>
        </w:rPr>
        <w:t xml:space="preserve">(“Plan”) </w:t>
      </w:r>
      <w:r w:rsidRPr="0025525E">
        <w:rPr>
          <w:rFonts w:eastAsia="Times New Roman" w:cs="Times New Roman"/>
        </w:rPr>
        <w:t xml:space="preserve">will serve as a pivotal mitigation and resilience strategy to establish long-term climate goals focused on the reduction of greenhouse gas (GHG) emissions throughout </w:t>
      </w:r>
      <w:r w:rsidR="001F2046">
        <w:rPr>
          <w:rFonts w:eastAsia="Times New Roman" w:cs="Times New Roman"/>
        </w:rPr>
        <w:t>the Town’s</w:t>
      </w:r>
      <w:r w:rsidRPr="0025525E">
        <w:rPr>
          <w:rFonts w:eastAsia="Times New Roman" w:cs="Times New Roman"/>
        </w:rPr>
        <w:t xml:space="preserve"> municipal sector. This includes the completion of a thorough assessment of the Town’s municipally</w:t>
      </w:r>
      <w:r w:rsidR="008643E1">
        <w:rPr>
          <w:rFonts w:eastAsia="Times New Roman" w:cs="Times New Roman"/>
        </w:rPr>
        <w:t xml:space="preserve"> </w:t>
      </w:r>
      <w:r w:rsidRPr="0025525E">
        <w:rPr>
          <w:rFonts w:eastAsia="Times New Roman" w:cs="Times New Roman"/>
        </w:rPr>
        <w:t>owned buildings, vehicle fleets, public recreation spaces, water and sewer operations, as well as street and traffic lights.</w:t>
      </w:r>
    </w:p>
    <w:p w14:paraId="3806FCCD" w14:textId="77777777" w:rsidR="0025525E" w:rsidRDefault="0025525E" w:rsidP="0025525E">
      <w:pPr>
        <w:ind w:left="0"/>
        <w:rPr>
          <w:rFonts w:eastAsia="Times New Roman" w:cs="Times New Roman"/>
          <w:color w:val="000000" w:themeColor="text1"/>
        </w:rPr>
      </w:pPr>
    </w:p>
    <w:p w14:paraId="10ABA3BC" w14:textId="47485E01" w:rsidR="0025525E" w:rsidRPr="0025525E" w:rsidRDefault="0025525E" w:rsidP="0025525E">
      <w:pPr>
        <w:ind w:left="0"/>
        <w:rPr>
          <w:rFonts w:eastAsia="Arial" w:cs="Arial"/>
          <w:color w:val="000000" w:themeColor="text1"/>
        </w:rPr>
      </w:pPr>
      <w:r w:rsidRPr="0025525E">
        <w:rPr>
          <w:rFonts w:eastAsia="Times New Roman" w:cs="Times New Roman"/>
          <w:color w:val="000000" w:themeColor="text1"/>
        </w:rPr>
        <w:t>This</w:t>
      </w:r>
      <w:r w:rsidRPr="0025525E">
        <w:rPr>
          <w:rFonts w:eastAsia="Times New Roman" w:cs="Times New Roman"/>
        </w:rPr>
        <w:t xml:space="preserve"> Net Zero Municipal Operation </w:t>
      </w:r>
      <w:r w:rsidR="008643E1">
        <w:rPr>
          <w:rFonts w:eastAsia="Times New Roman" w:cs="Times New Roman"/>
        </w:rPr>
        <w:t>P</w:t>
      </w:r>
      <w:r w:rsidRPr="0025525E">
        <w:rPr>
          <w:rFonts w:eastAsia="Times New Roman" w:cs="Times New Roman"/>
        </w:rPr>
        <w:t>lan complements and aligns with previous work that the Town has done to address its energy and GHG reduction goals. In 2013, Manchester-by-the-Sea was designated a Green Community by the Department of Energy Resources (DOER) a</w:t>
      </w:r>
      <w:r w:rsidRPr="0025525E">
        <w:rPr>
          <w:rFonts w:eastAsia="Arial" w:cs="Arial"/>
          <w:color w:val="000000" w:themeColor="text1"/>
        </w:rPr>
        <w:t>nd completed a Green Community Energy Reduction Plan to identify and implement energy efficiency strategies. The findings of the municipal energy evaluation revealed that vehicle fuels</w:t>
      </w:r>
      <w:r w:rsidR="0047166D">
        <w:rPr>
          <w:rFonts w:eastAsia="Arial" w:cs="Arial"/>
          <w:color w:val="000000" w:themeColor="text1"/>
        </w:rPr>
        <w:t xml:space="preserve"> and </w:t>
      </w:r>
      <w:r w:rsidRPr="0025525E">
        <w:rPr>
          <w:rFonts w:eastAsia="Arial" w:cs="Arial"/>
          <w:color w:val="000000" w:themeColor="text1"/>
        </w:rPr>
        <w:t xml:space="preserve">water and </w:t>
      </w:r>
      <w:r w:rsidR="0047166D">
        <w:rPr>
          <w:rFonts w:eastAsia="Arial" w:cs="Arial"/>
          <w:color w:val="000000" w:themeColor="text1"/>
        </w:rPr>
        <w:t>wastewater treatment facilities</w:t>
      </w:r>
      <w:r w:rsidR="0047166D" w:rsidRPr="0025525E">
        <w:rPr>
          <w:rFonts w:eastAsia="Arial" w:cs="Arial"/>
          <w:color w:val="000000" w:themeColor="text1"/>
        </w:rPr>
        <w:t xml:space="preserve"> </w:t>
      </w:r>
      <w:r w:rsidRPr="0025525E">
        <w:rPr>
          <w:rFonts w:eastAsia="Arial" w:cs="Arial"/>
          <w:color w:val="000000" w:themeColor="text1"/>
        </w:rPr>
        <w:t xml:space="preserve">made up most of the municipal energy usage. </w:t>
      </w:r>
    </w:p>
    <w:p w14:paraId="23B51042" w14:textId="622E4F37" w:rsidR="0025525E" w:rsidRPr="0025525E" w:rsidRDefault="0025525E" w:rsidP="0025525E">
      <w:pPr>
        <w:pStyle w:val="NormalWeb"/>
        <w:rPr>
          <w:rFonts w:ascii="Tw Cen MT" w:hAnsi="Tw Cen MT"/>
        </w:rPr>
      </w:pPr>
      <w:r w:rsidRPr="0025525E">
        <w:rPr>
          <w:rFonts w:ascii="Tw Cen MT" w:eastAsia="Arial" w:hAnsi="Tw Cen MT" w:cs="Arial"/>
          <w:color w:val="000000" w:themeColor="text1"/>
        </w:rPr>
        <w:t xml:space="preserve">As a result of these findings, addressing energy usage and clean energy transitions for municipal buildings and fleets has become a priority for MBTS and inspired other municipal projects that are currently in progress such as the transition to an all-electric police cruiser fleet and public EV chargers at </w:t>
      </w:r>
      <w:r w:rsidR="009970FA">
        <w:rPr>
          <w:rFonts w:ascii="Tw Cen MT" w:eastAsia="Arial" w:hAnsi="Tw Cen MT" w:cs="Arial"/>
          <w:color w:val="000000" w:themeColor="text1"/>
        </w:rPr>
        <w:t xml:space="preserve">Town Hall </w:t>
      </w:r>
      <w:r w:rsidR="008624A9">
        <w:rPr>
          <w:rFonts w:ascii="Tw Cen MT" w:eastAsia="Arial" w:hAnsi="Tw Cen MT" w:cs="Arial"/>
          <w:color w:val="000000" w:themeColor="text1"/>
        </w:rPr>
        <w:t xml:space="preserve">and additional locations around </w:t>
      </w:r>
      <w:r w:rsidR="000070A3">
        <w:rPr>
          <w:rFonts w:ascii="Tw Cen MT" w:eastAsia="Arial" w:hAnsi="Tw Cen MT" w:cs="Arial"/>
          <w:color w:val="000000" w:themeColor="text1"/>
        </w:rPr>
        <w:t>Town.</w:t>
      </w:r>
      <w:r w:rsidRPr="0025525E">
        <w:rPr>
          <w:rFonts w:ascii="Tw Cen MT" w:eastAsia="Arial" w:hAnsi="Tw Cen MT" w:cs="Arial"/>
          <w:color w:val="000000" w:themeColor="text1"/>
        </w:rPr>
        <w:t xml:space="preserve"> </w:t>
      </w:r>
      <w:r w:rsidR="00B14E0E">
        <w:rPr>
          <w:rFonts w:ascii="Tw Cen MT" w:eastAsia="Arial" w:hAnsi="Tw Cen MT" w:cs="Arial"/>
          <w:color w:val="000000" w:themeColor="text1"/>
        </w:rPr>
        <w:t>For example, i</w:t>
      </w:r>
      <w:r w:rsidRPr="0025525E">
        <w:rPr>
          <w:rFonts w:ascii="Tw Cen MT" w:eastAsia="Arial" w:hAnsi="Tw Cen MT" w:cs="Arial"/>
          <w:color w:val="000000" w:themeColor="text1"/>
        </w:rPr>
        <w:t xml:space="preserve">n 2021, Manchester-by-the-Sea successfully installed heat pumps in the Town Hall and library as well </w:t>
      </w:r>
      <w:r w:rsidR="00A125A3">
        <w:rPr>
          <w:rFonts w:ascii="Tw Cen MT" w:eastAsia="Arial" w:hAnsi="Tw Cen MT" w:cs="Arial"/>
          <w:color w:val="000000" w:themeColor="text1"/>
        </w:rPr>
        <w:t xml:space="preserve">as </w:t>
      </w:r>
      <w:r w:rsidRPr="0025525E">
        <w:rPr>
          <w:rFonts w:ascii="Tw Cen MT" w:eastAsia="Arial" w:hAnsi="Tw Cen MT" w:cs="Arial"/>
          <w:color w:val="000000" w:themeColor="text1"/>
        </w:rPr>
        <w:t xml:space="preserve">wired and installed solar arrays in municipal school buildings. </w:t>
      </w:r>
      <w:r w:rsidRPr="0025525E">
        <w:rPr>
          <w:rFonts w:ascii="Tw Cen MT" w:hAnsi="Tw Cen MT"/>
        </w:rPr>
        <w:t xml:space="preserve">Additionally, in 2022 an Energy Management System was installed at the library to assist with energy savings. </w:t>
      </w:r>
      <w:r w:rsidRPr="0025525E">
        <w:rPr>
          <w:rFonts w:ascii="Tw Cen MT" w:eastAsia="Arial" w:hAnsi="Tw Cen MT" w:cs="Arial"/>
          <w:color w:val="000000" w:themeColor="text1"/>
        </w:rPr>
        <w:t xml:space="preserve">While municipal emissions </w:t>
      </w:r>
      <w:r w:rsidR="0008393A">
        <w:rPr>
          <w:rFonts w:ascii="Tw Cen MT" w:eastAsia="Arial" w:hAnsi="Tw Cen MT" w:cs="Arial"/>
          <w:color w:val="000000" w:themeColor="text1"/>
        </w:rPr>
        <w:t xml:space="preserve">generally </w:t>
      </w:r>
      <w:r w:rsidRPr="0025525E">
        <w:rPr>
          <w:rFonts w:ascii="Tw Cen MT" w:eastAsia="Arial" w:hAnsi="Tw Cen MT" w:cs="Arial"/>
          <w:color w:val="000000" w:themeColor="text1"/>
        </w:rPr>
        <w:t xml:space="preserve">make up a small percentage of </w:t>
      </w:r>
      <w:r w:rsidR="007A5602">
        <w:rPr>
          <w:rFonts w:ascii="Tw Cen MT" w:eastAsia="Arial" w:hAnsi="Tw Cen MT" w:cs="Arial"/>
          <w:color w:val="000000" w:themeColor="text1"/>
        </w:rPr>
        <w:t xml:space="preserve">a </w:t>
      </w:r>
      <w:r w:rsidRPr="0025525E">
        <w:rPr>
          <w:rFonts w:ascii="Tw Cen MT" w:eastAsia="Arial" w:hAnsi="Tw Cen MT" w:cs="Arial"/>
          <w:color w:val="000000" w:themeColor="text1"/>
        </w:rPr>
        <w:t>community</w:t>
      </w:r>
      <w:r w:rsidR="007A5602">
        <w:rPr>
          <w:rFonts w:ascii="Tw Cen MT" w:eastAsia="Arial" w:hAnsi="Tw Cen MT" w:cs="Arial"/>
          <w:color w:val="000000" w:themeColor="text1"/>
        </w:rPr>
        <w:t>’s</w:t>
      </w:r>
      <w:r w:rsidRPr="0025525E">
        <w:rPr>
          <w:rFonts w:ascii="Tw Cen MT" w:eastAsia="Arial" w:hAnsi="Tw Cen MT" w:cs="Arial"/>
          <w:color w:val="000000" w:themeColor="text1"/>
        </w:rPr>
        <w:t xml:space="preserve"> GHG emissions, </w:t>
      </w:r>
      <w:r w:rsidR="007A5602">
        <w:rPr>
          <w:rFonts w:ascii="Tw Cen MT" w:eastAsia="Arial" w:hAnsi="Tw Cen MT" w:cs="Arial"/>
          <w:color w:val="000000" w:themeColor="text1"/>
        </w:rPr>
        <w:t xml:space="preserve">MBTS </w:t>
      </w:r>
      <w:r w:rsidRPr="0025525E">
        <w:rPr>
          <w:rFonts w:ascii="Tw Cen MT" w:eastAsia="Arial" w:hAnsi="Tw Cen MT" w:cs="Arial"/>
          <w:color w:val="000000" w:themeColor="text1"/>
        </w:rPr>
        <w:t xml:space="preserve">can lead by example and has direct control in reducing emissions from municipal operations. </w:t>
      </w:r>
    </w:p>
    <w:p w14:paraId="17CCDF67" w14:textId="74D734FC" w:rsidR="00912582" w:rsidRDefault="0025525E" w:rsidP="0025525E">
      <w:pPr>
        <w:ind w:left="0"/>
        <w:rPr>
          <w:rFonts w:eastAsia="Times New Roman" w:cs="Times New Roman"/>
        </w:rPr>
      </w:pPr>
      <w:r w:rsidRPr="0025525E">
        <w:rPr>
          <w:rFonts w:eastAsia="Times New Roman" w:cs="Times New Roman"/>
        </w:rPr>
        <w:t>Th</w:t>
      </w:r>
      <w:r w:rsidR="00D64058">
        <w:rPr>
          <w:rFonts w:eastAsia="Times New Roman" w:cs="Times New Roman"/>
        </w:rPr>
        <w:t>is</w:t>
      </w:r>
      <w:r w:rsidRPr="0025525E">
        <w:rPr>
          <w:rFonts w:eastAsia="Times New Roman" w:cs="Times New Roman"/>
        </w:rPr>
        <w:t xml:space="preserve"> Plan</w:t>
      </w:r>
      <w:r w:rsidR="00D64058">
        <w:rPr>
          <w:rFonts w:eastAsia="Times New Roman" w:cs="Times New Roman"/>
        </w:rPr>
        <w:t xml:space="preserve"> serves as a roadmap to place MBTS on a path to</w:t>
      </w:r>
      <w:r w:rsidR="00912582">
        <w:rPr>
          <w:rFonts w:eastAsia="Times New Roman" w:cs="Times New Roman"/>
        </w:rPr>
        <w:t xml:space="preserve"> </w:t>
      </w:r>
      <w:r w:rsidR="00096CF4">
        <w:rPr>
          <w:rFonts w:eastAsia="Times New Roman" w:cs="Times New Roman"/>
        </w:rPr>
        <w:t>meeting its energy reduction goals</w:t>
      </w:r>
      <w:r w:rsidR="00912582">
        <w:rPr>
          <w:rFonts w:eastAsia="Times New Roman" w:cs="Times New Roman"/>
        </w:rPr>
        <w:t xml:space="preserve"> </w:t>
      </w:r>
      <w:r w:rsidR="00563893" w:rsidRPr="00563893">
        <w:rPr>
          <w:rFonts w:eastAsia="Times New Roman" w:cs="Times New Roman"/>
          <w:color w:val="000000" w:themeColor="text1"/>
        </w:rPr>
        <w:t>in an environmentally just way that will position the municipal government as a leader</w:t>
      </w:r>
      <w:r w:rsidR="00563893">
        <w:rPr>
          <w:rFonts w:eastAsia="Times New Roman" w:cs="Times New Roman"/>
          <w:color w:val="000000" w:themeColor="text1"/>
        </w:rPr>
        <w:t xml:space="preserve"> and example for the </w:t>
      </w:r>
      <w:r w:rsidR="000070A3">
        <w:rPr>
          <w:rFonts w:eastAsia="Times New Roman" w:cs="Times New Roman"/>
          <w:color w:val="000000" w:themeColor="text1"/>
        </w:rPr>
        <w:t>Town</w:t>
      </w:r>
      <w:r w:rsidR="000070A3">
        <w:rPr>
          <w:rFonts w:eastAsia="Times New Roman" w:cs="Times New Roman"/>
        </w:rPr>
        <w:t xml:space="preserve"> (</w:t>
      </w:r>
      <w:r w:rsidR="0017447A">
        <w:rPr>
          <w:rFonts w:eastAsia="Times New Roman" w:cs="Times New Roman"/>
        </w:rPr>
        <w:t xml:space="preserve">combine with </w:t>
      </w:r>
      <w:r w:rsidR="00717219">
        <w:rPr>
          <w:rFonts w:eastAsia="Times New Roman" w:cs="Times New Roman"/>
        </w:rPr>
        <w:t>sentence</w:t>
      </w:r>
      <w:r w:rsidR="0017447A">
        <w:rPr>
          <w:rFonts w:eastAsia="Times New Roman" w:cs="Times New Roman"/>
        </w:rPr>
        <w:t xml:space="preserve"> </w:t>
      </w:r>
      <w:r w:rsidR="00FF1E1A">
        <w:rPr>
          <w:rFonts w:eastAsia="Times New Roman" w:cs="Times New Roman"/>
        </w:rPr>
        <w:t>below) by</w:t>
      </w:r>
      <w:r w:rsidRPr="0025525E">
        <w:rPr>
          <w:rFonts w:eastAsia="Times New Roman" w:cs="Times New Roman"/>
        </w:rPr>
        <w:t xml:space="preserve"> transitioning municipal buildings and transportation fleets from fossil fuels, primarily through electrification. The </w:t>
      </w:r>
      <w:r w:rsidR="00A87EE1">
        <w:rPr>
          <w:rFonts w:eastAsia="Times New Roman" w:cs="Times New Roman"/>
        </w:rPr>
        <w:t>P</w:t>
      </w:r>
      <w:r w:rsidRPr="0025525E">
        <w:rPr>
          <w:rFonts w:eastAsia="Times New Roman" w:cs="Times New Roman"/>
        </w:rPr>
        <w:t xml:space="preserve">lan will also target municipal land for clean energy installations via solar and thermal energy and net-out remaining emissions through carbon offsets to meet the State’s net zero goals. </w:t>
      </w:r>
    </w:p>
    <w:p w14:paraId="76612C49" w14:textId="77777777" w:rsidR="00912582" w:rsidRDefault="00912582" w:rsidP="0025525E">
      <w:pPr>
        <w:ind w:left="0"/>
        <w:rPr>
          <w:rFonts w:eastAsia="Times New Roman" w:cs="Times New Roman"/>
        </w:rPr>
      </w:pPr>
    </w:p>
    <w:p w14:paraId="743D66DA" w14:textId="43E3CF7C" w:rsidR="0025525E" w:rsidRPr="0025525E" w:rsidRDefault="005A1DDE" w:rsidP="0025525E">
      <w:pPr>
        <w:ind w:left="0"/>
        <w:rPr>
          <w:rFonts w:eastAsia="Times New Roman" w:cs="Times New Roman"/>
          <w:color w:val="000000" w:themeColor="text1"/>
        </w:rPr>
      </w:pPr>
      <w:r>
        <w:rPr>
          <w:rFonts w:eastAsia="Times New Roman" w:cs="Times New Roman"/>
        </w:rPr>
        <w:t>This document is divided into the following section</w:t>
      </w:r>
      <w:r w:rsidR="0083775F">
        <w:rPr>
          <w:rFonts w:eastAsia="Times New Roman" w:cs="Times New Roman"/>
        </w:rPr>
        <w:t>s</w:t>
      </w:r>
      <w:r>
        <w:rPr>
          <w:rFonts w:eastAsia="Times New Roman" w:cs="Times New Roman"/>
        </w:rPr>
        <w:t xml:space="preserve">: </w:t>
      </w:r>
      <w:r w:rsidR="0025525E" w:rsidRPr="0025525E">
        <w:rPr>
          <w:rFonts w:eastAsia="Times New Roman" w:cs="Times New Roman"/>
          <w:color w:val="000000" w:themeColor="text1"/>
        </w:rPr>
        <w:t xml:space="preserve"> </w:t>
      </w:r>
    </w:p>
    <w:p w14:paraId="5FB96287" w14:textId="7A43F585" w:rsidR="005A1DDE" w:rsidRPr="00DB7903" w:rsidRDefault="0025525E" w:rsidP="00DB7903">
      <w:pPr>
        <w:pStyle w:val="ListParagraph"/>
        <w:numPr>
          <w:ilvl w:val="0"/>
          <w:numId w:val="16"/>
        </w:numPr>
        <w:spacing w:after="160"/>
        <w:rPr>
          <w:rFonts w:eastAsia="Times New Roman" w:cs="Times New Roman"/>
          <w:b/>
          <w:bCs/>
          <w:color w:val="000000" w:themeColor="text1"/>
        </w:rPr>
      </w:pPr>
      <w:r w:rsidRPr="00AA7354">
        <w:rPr>
          <w:rFonts w:eastAsia="Times New Roman" w:cs="Times New Roman"/>
          <w:b/>
          <w:bCs/>
          <w:color w:val="000000" w:themeColor="text1"/>
        </w:rPr>
        <w:t xml:space="preserve">Municipal Greenhouse Gas Emissions Baseline </w:t>
      </w:r>
      <w:r w:rsidRPr="00DB7903">
        <w:rPr>
          <w:rFonts w:eastAsia="Times New Roman" w:cs="Times New Roman"/>
          <w:b/>
          <w:bCs/>
          <w:color w:val="000000" w:themeColor="text1"/>
        </w:rPr>
        <w:t>Profile (FY</w:t>
      </w:r>
      <w:r w:rsidR="005A1DDE" w:rsidRPr="00DB7903">
        <w:rPr>
          <w:rFonts w:eastAsia="Times New Roman" w:cs="Times New Roman"/>
          <w:b/>
          <w:bCs/>
          <w:color w:val="000000" w:themeColor="text1"/>
        </w:rPr>
        <w:t>22)</w:t>
      </w:r>
      <w:r w:rsidR="00DB7903" w:rsidRPr="00DB7903">
        <w:rPr>
          <w:rFonts w:eastAsia="Times New Roman" w:cs="Times New Roman"/>
          <w:b/>
          <w:bCs/>
          <w:color w:val="000000" w:themeColor="text1"/>
        </w:rPr>
        <w:t xml:space="preserve">: </w:t>
      </w:r>
      <w:r w:rsidR="00DB7903" w:rsidRPr="00DB7903">
        <w:rPr>
          <w:rFonts w:eastAsia="Times New Roman" w:cs="Times New Roman"/>
          <w:color w:val="000000" w:themeColor="text1"/>
        </w:rPr>
        <w:t>A s</w:t>
      </w:r>
      <w:r w:rsidR="005A1DDE" w:rsidRPr="00DB7903">
        <w:rPr>
          <w:rFonts w:eastAsia="Times New Roman" w:cs="Times New Roman"/>
          <w:color w:val="000000" w:themeColor="text1"/>
        </w:rPr>
        <w:t>ummary of the Town’s GHG emissions and top emitting buildings</w:t>
      </w:r>
      <w:r w:rsidR="00DB7903" w:rsidRPr="00DB7903">
        <w:rPr>
          <w:rFonts w:eastAsia="Times New Roman" w:cs="Times New Roman"/>
          <w:color w:val="000000" w:themeColor="text1"/>
        </w:rPr>
        <w:t>.</w:t>
      </w:r>
      <w:r w:rsidR="00DB7903">
        <w:rPr>
          <w:rFonts w:eastAsia="Times New Roman" w:cs="Times New Roman"/>
          <w:color w:val="000000" w:themeColor="text1"/>
        </w:rPr>
        <w:t xml:space="preserve"> </w:t>
      </w:r>
    </w:p>
    <w:p w14:paraId="3A3AA7E2" w14:textId="0F1D00B8" w:rsidR="005A1DDE" w:rsidRPr="00DB7903" w:rsidRDefault="0025525E" w:rsidP="00DB7903">
      <w:pPr>
        <w:pStyle w:val="ListParagraph"/>
        <w:numPr>
          <w:ilvl w:val="0"/>
          <w:numId w:val="15"/>
        </w:numPr>
        <w:spacing w:after="160"/>
        <w:rPr>
          <w:rFonts w:eastAsia="Times New Roman" w:cs="Times New Roman"/>
          <w:b/>
          <w:bCs/>
          <w:color w:val="000000" w:themeColor="text1"/>
        </w:rPr>
      </w:pPr>
      <w:r w:rsidRPr="00AA7354">
        <w:rPr>
          <w:rFonts w:eastAsia="Times New Roman" w:cs="Times New Roman"/>
          <w:b/>
          <w:bCs/>
          <w:color w:val="000000" w:themeColor="text1"/>
        </w:rPr>
        <w:t>Strategies to Move Toward Net Zero</w:t>
      </w:r>
      <w:r w:rsidR="00DB7903">
        <w:rPr>
          <w:rFonts w:eastAsia="Times New Roman" w:cs="Times New Roman"/>
          <w:b/>
          <w:bCs/>
          <w:color w:val="000000" w:themeColor="text1"/>
        </w:rPr>
        <w:t xml:space="preserve">: </w:t>
      </w:r>
      <w:r w:rsidR="00DB7903" w:rsidRPr="00DB7903">
        <w:rPr>
          <w:rFonts w:eastAsia="Times New Roman" w:cs="Times New Roman"/>
          <w:color w:val="000000" w:themeColor="text1"/>
        </w:rPr>
        <w:t>A h</w:t>
      </w:r>
      <w:r w:rsidR="00AA7354" w:rsidRPr="00DB7903">
        <w:rPr>
          <w:rFonts w:eastAsia="Times New Roman" w:cs="Times New Roman"/>
          <w:color w:val="000000" w:themeColor="text1"/>
        </w:rPr>
        <w:t xml:space="preserve">igh level roadmap of </w:t>
      </w:r>
      <w:r w:rsidR="00C4410B">
        <w:rPr>
          <w:rFonts w:eastAsia="Times New Roman" w:cs="Times New Roman"/>
          <w:color w:val="000000" w:themeColor="text1"/>
        </w:rPr>
        <w:t xml:space="preserve">municipal </w:t>
      </w:r>
      <w:r w:rsidR="00AA7354" w:rsidRPr="00DB7903">
        <w:rPr>
          <w:rFonts w:eastAsia="Times New Roman" w:cs="Times New Roman"/>
          <w:color w:val="000000" w:themeColor="text1"/>
        </w:rPr>
        <w:t>Net Zero strategies</w:t>
      </w:r>
      <w:r w:rsidR="00DB7903">
        <w:rPr>
          <w:rFonts w:eastAsia="Times New Roman" w:cs="Times New Roman"/>
          <w:color w:val="000000" w:themeColor="text1"/>
        </w:rPr>
        <w:t xml:space="preserve">. </w:t>
      </w:r>
    </w:p>
    <w:p w14:paraId="78DDA997" w14:textId="30DA4C66" w:rsidR="00AA7354" w:rsidRPr="00DB7903" w:rsidRDefault="0025525E" w:rsidP="00DB7903">
      <w:pPr>
        <w:pStyle w:val="ListParagraph"/>
        <w:numPr>
          <w:ilvl w:val="0"/>
          <w:numId w:val="15"/>
        </w:numPr>
        <w:spacing w:after="160"/>
        <w:rPr>
          <w:rFonts w:eastAsia="Times New Roman" w:cs="Times New Roman"/>
          <w:b/>
          <w:bCs/>
          <w:color w:val="000000" w:themeColor="text1"/>
        </w:rPr>
      </w:pPr>
      <w:r w:rsidRPr="00DB7903">
        <w:rPr>
          <w:rFonts w:eastAsia="Times New Roman" w:cs="Times New Roman"/>
          <w:b/>
          <w:bCs/>
          <w:color w:val="000000" w:themeColor="text1"/>
        </w:rPr>
        <w:t>Implementation of the Plan</w:t>
      </w:r>
      <w:r w:rsidR="00DB7903" w:rsidRPr="00DB7903">
        <w:rPr>
          <w:rFonts w:eastAsia="Times New Roman" w:cs="Times New Roman"/>
          <w:b/>
          <w:bCs/>
          <w:color w:val="000000" w:themeColor="text1"/>
        </w:rPr>
        <w:t xml:space="preserve">: </w:t>
      </w:r>
      <w:r w:rsidR="00AA7354" w:rsidRPr="00DB7903">
        <w:rPr>
          <w:rFonts w:eastAsia="Times New Roman" w:cs="Times New Roman"/>
          <w:color w:val="000000" w:themeColor="text1"/>
        </w:rPr>
        <w:t>Additional implementation guidance and funding opportunities</w:t>
      </w:r>
      <w:r w:rsidR="00DB7903">
        <w:rPr>
          <w:rFonts w:eastAsia="Times New Roman" w:cs="Times New Roman"/>
          <w:color w:val="000000" w:themeColor="text1"/>
        </w:rPr>
        <w:t>.</w:t>
      </w:r>
    </w:p>
    <w:p w14:paraId="6B1E692C" w14:textId="77777777" w:rsidR="0025525E" w:rsidRPr="0025525E" w:rsidRDefault="0025525E" w:rsidP="00DB7903">
      <w:pPr>
        <w:ind w:left="0"/>
        <w:rPr>
          <w:rFonts w:eastAsia="Times New Roman" w:cs="Times New Roman"/>
          <w:color w:val="000000" w:themeColor="text1"/>
        </w:rPr>
      </w:pPr>
      <w:r w:rsidRPr="0025525E">
        <w:rPr>
          <w:rFonts w:eastAsia="Times New Roman" w:cs="Times New Roman"/>
          <w:color w:val="000000" w:themeColor="text1"/>
        </w:rPr>
        <w:t xml:space="preserve">Through this framework, Manchester-by-the-Sea will have the opportunity to pilot new ideas and advance the GHG reduction initiatives of the Town and throughout the state. </w:t>
      </w:r>
    </w:p>
    <w:p w14:paraId="08B5BE50" w14:textId="77777777" w:rsidR="0025525E" w:rsidRPr="004B6BFC" w:rsidRDefault="0025525E" w:rsidP="0025525E">
      <w:pPr>
        <w:rPr>
          <w:rFonts w:ascii="Times" w:eastAsia="Times New Roman" w:hAnsi="Times" w:cs="Times New Roman"/>
        </w:rPr>
      </w:pPr>
      <w:r w:rsidRPr="004B6BFC">
        <w:rPr>
          <w:rFonts w:ascii="Times" w:eastAsia="Times New Roman" w:hAnsi="Times" w:cs="Times New Roman"/>
        </w:rPr>
        <w:t xml:space="preserve"> </w:t>
      </w:r>
    </w:p>
    <w:p w14:paraId="60A3FB73" w14:textId="3808F13B" w:rsidR="0025525E" w:rsidRDefault="0025525E" w:rsidP="0025525E"/>
    <w:p w14:paraId="2552CFA3" w14:textId="2B2EA678" w:rsidR="0025525E" w:rsidRDefault="0025525E" w:rsidP="0025525E"/>
    <w:p w14:paraId="5F6BDA3E" w14:textId="3999F6FC" w:rsidR="0025525E" w:rsidRDefault="0025525E" w:rsidP="0025525E"/>
    <w:p w14:paraId="78CD926E" w14:textId="49455F1D" w:rsidR="00496D14" w:rsidRDefault="00496D14">
      <w:pPr>
        <w:ind w:left="0"/>
        <w:rPr>
          <w:rFonts w:ascii="Open Sans" w:hAnsi="Open Sans" w:cs="Open Sans"/>
          <w:b/>
          <w:bCs/>
          <w:color w:val="004A91"/>
          <w:sz w:val="40"/>
          <w:szCs w:val="40"/>
        </w:rPr>
      </w:pPr>
      <w:r>
        <w:br w:type="page"/>
      </w:r>
    </w:p>
    <w:p w14:paraId="6FE6DF62" w14:textId="67E4F8FE" w:rsidR="0025525E" w:rsidRDefault="0025525E" w:rsidP="0025525E">
      <w:pPr>
        <w:pStyle w:val="Heading1"/>
      </w:pPr>
      <w:bookmarkStart w:id="5" w:name="_Toc135657253"/>
      <w:r>
        <w:lastRenderedPageBreak/>
        <w:t>Municipal Greenhouse Gas Emissions Baseline Profile (FY22)</w:t>
      </w:r>
      <w:bookmarkEnd w:id="5"/>
    </w:p>
    <w:p w14:paraId="4ADC1E45" w14:textId="3C4E005C" w:rsidR="0025525E" w:rsidRDefault="0025525E" w:rsidP="0025525E"/>
    <w:p w14:paraId="11A3D234" w14:textId="715927CC" w:rsidR="0025525E" w:rsidRDefault="0025525E" w:rsidP="0025525E">
      <w:pPr>
        <w:pStyle w:val="Heading2"/>
      </w:pPr>
      <w:bookmarkStart w:id="6" w:name="_Toc135657254"/>
      <w:r w:rsidRPr="0025525E">
        <w:t>What are Greenhouse Gas Emissions?</w:t>
      </w:r>
      <w:bookmarkEnd w:id="6"/>
    </w:p>
    <w:p w14:paraId="6376080B" w14:textId="3C05E943" w:rsidR="0025525E" w:rsidRPr="0025525E" w:rsidRDefault="0025525E" w:rsidP="0025525E">
      <w:pPr>
        <w:ind w:left="0"/>
      </w:pPr>
      <w:r w:rsidRPr="0025525E">
        <w:t>Referred to as the “greenhouse gas effect”</w:t>
      </w:r>
      <w:r w:rsidRPr="0025525E">
        <w:rPr>
          <w:rStyle w:val="FootnoteReference"/>
          <w:rFonts w:eastAsia="Arial" w:cs="Arial"/>
          <w:color w:val="000000" w:themeColor="text1"/>
        </w:rPr>
        <w:footnoteReference w:id="2"/>
      </w:r>
      <w:r w:rsidRPr="0025525E">
        <w:t xml:space="preserve">, Carbon dioxide (CO2), methane, and water vapor are gases that trap heat around the earth which helps keep the planet warm. However, the burning of fossil fuels </w:t>
      </w:r>
      <w:r w:rsidR="00A27A72">
        <w:t xml:space="preserve">such </w:t>
      </w:r>
      <w:r w:rsidR="000070A3">
        <w:t xml:space="preserve">as </w:t>
      </w:r>
      <w:r w:rsidR="000070A3" w:rsidRPr="0025525E">
        <w:t>gasoline</w:t>
      </w:r>
      <w:r w:rsidRPr="0025525E">
        <w:t xml:space="preserve">, diesel, oil, and natural gas to create energy for everyday activities release </w:t>
      </w:r>
      <w:r w:rsidR="008D0F48">
        <w:t xml:space="preserve">an unsustainable amount of </w:t>
      </w:r>
      <w:r w:rsidRPr="0025525E">
        <w:t>GHGs into the atmosphere. This has caused earth’s average temperature to increase by 2-degrees F (1 degree C) since 1900.</w:t>
      </w:r>
      <w:r w:rsidRPr="0025525E">
        <w:rPr>
          <w:rStyle w:val="FootnoteReference"/>
          <w:rFonts w:eastAsia="Arial" w:cs="Arial"/>
          <w:color w:val="000000" w:themeColor="text1"/>
        </w:rPr>
        <w:footnoteReference w:id="3"/>
      </w:r>
      <w:r w:rsidRPr="0025525E">
        <w:t xml:space="preserve"> Even small amounts of warming can have catastrophic impacts on the climate. </w:t>
      </w:r>
    </w:p>
    <w:p w14:paraId="0CA89C1E" w14:textId="0340C5E2" w:rsidR="0025525E" w:rsidRDefault="0025525E" w:rsidP="004F2F7A">
      <w:pPr>
        <w:ind w:left="0"/>
      </w:pPr>
    </w:p>
    <w:p w14:paraId="4F884133" w14:textId="7E937850" w:rsidR="0025525E" w:rsidRDefault="0025525E" w:rsidP="0025525E">
      <w:pPr>
        <w:pStyle w:val="Heading2"/>
      </w:pPr>
      <w:bookmarkStart w:id="7" w:name="_Toc135657255"/>
      <w:r w:rsidRPr="0025525E">
        <w:t>What is included in the GHG Emissions Baseline?</w:t>
      </w:r>
      <w:bookmarkEnd w:id="7"/>
    </w:p>
    <w:p w14:paraId="35FBDCDC" w14:textId="1A750C86" w:rsidR="0025525E" w:rsidRDefault="0025525E" w:rsidP="0025525E">
      <w:pPr>
        <w:ind w:left="0"/>
      </w:pPr>
      <w:r>
        <w:t xml:space="preserve">The municipal GHG baseline includes a summary of </w:t>
      </w:r>
      <w:r w:rsidR="008D0F48">
        <w:t>MBTS’s</w:t>
      </w:r>
      <w:r>
        <w:t xml:space="preserve"> municipal GHG emissions measured in Metric Tons of Carbon Dioxide Equivalent (MTCO2e) in Fiscal Year 202</w:t>
      </w:r>
      <w:r w:rsidR="008D0F48">
        <w:t>2</w:t>
      </w:r>
      <w:r>
        <w:t xml:space="preserve"> (FY2</w:t>
      </w:r>
      <w:r w:rsidR="008D0F48">
        <w:t>2</w:t>
      </w:r>
      <w:r>
        <w:t xml:space="preserve">).  Emissions from municipal activities include: </w:t>
      </w:r>
    </w:p>
    <w:p w14:paraId="1A54B645" w14:textId="2620C1C5" w:rsidR="0025525E" w:rsidRDefault="0025525E" w:rsidP="00055A20">
      <w:pPr>
        <w:pStyle w:val="ListParagraph"/>
        <w:numPr>
          <w:ilvl w:val="0"/>
          <w:numId w:val="33"/>
        </w:numPr>
      </w:pPr>
      <w:r>
        <w:t xml:space="preserve">Municipal buildings, </w:t>
      </w:r>
    </w:p>
    <w:p w14:paraId="3EE14072" w14:textId="3851D3E1" w:rsidR="0025525E" w:rsidRDefault="0025525E" w:rsidP="00055A20">
      <w:pPr>
        <w:pStyle w:val="ListParagraph"/>
        <w:numPr>
          <w:ilvl w:val="0"/>
          <w:numId w:val="33"/>
        </w:numPr>
      </w:pPr>
      <w:r>
        <w:t xml:space="preserve">Municipally owned vehicles and equipment, </w:t>
      </w:r>
    </w:p>
    <w:p w14:paraId="627224E9" w14:textId="68E675D7" w:rsidR="0025525E" w:rsidRDefault="0025525E" w:rsidP="00055A20">
      <w:pPr>
        <w:pStyle w:val="ListParagraph"/>
        <w:numPr>
          <w:ilvl w:val="0"/>
          <w:numId w:val="33"/>
        </w:numPr>
      </w:pPr>
      <w:r>
        <w:t>Energy associated with public recreation space,</w:t>
      </w:r>
    </w:p>
    <w:p w14:paraId="4FFEF422" w14:textId="662957E1" w:rsidR="0025525E" w:rsidRDefault="0025525E" w:rsidP="00055A20">
      <w:pPr>
        <w:pStyle w:val="ListParagraph"/>
        <w:numPr>
          <w:ilvl w:val="0"/>
          <w:numId w:val="33"/>
        </w:numPr>
      </w:pPr>
      <w:r>
        <w:t>Towns water/sewer pumps and operations,</w:t>
      </w:r>
    </w:p>
    <w:p w14:paraId="02E88F00" w14:textId="2B825E82" w:rsidR="0025525E" w:rsidRDefault="0025525E" w:rsidP="00055A20">
      <w:pPr>
        <w:pStyle w:val="ListParagraph"/>
        <w:numPr>
          <w:ilvl w:val="0"/>
          <w:numId w:val="33"/>
        </w:numPr>
      </w:pPr>
      <w:r>
        <w:t>Streetlights and traffic lights</w:t>
      </w:r>
      <w:r w:rsidR="00C4410B">
        <w:t>.</w:t>
      </w:r>
    </w:p>
    <w:p w14:paraId="1E009119" w14:textId="77777777" w:rsidR="0025525E" w:rsidRDefault="0025525E" w:rsidP="0025525E">
      <w:pPr>
        <w:ind w:left="0"/>
      </w:pPr>
    </w:p>
    <w:p w14:paraId="50588009" w14:textId="0D25FC03" w:rsidR="0025525E" w:rsidRDefault="00E9565C" w:rsidP="00F73223">
      <w:pPr>
        <w:ind w:left="0"/>
      </w:pPr>
      <w:r>
        <w:t xml:space="preserve">Due to </w:t>
      </w:r>
      <w:r w:rsidR="0006722C">
        <w:t>incomplete data</w:t>
      </w:r>
      <w:r w:rsidR="00A678C7">
        <w:t xml:space="preserve">, </w:t>
      </w:r>
      <w:r w:rsidR="00C4410B">
        <w:t>s</w:t>
      </w:r>
      <w:r w:rsidR="00A678C7">
        <w:t xml:space="preserve">chools data is not included in this inventory. </w:t>
      </w:r>
      <w:r w:rsidR="0025525E">
        <w:t xml:space="preserve">Community-wide emissions, which include homes, commercial buildings, industrial buildings, private vehicle usage, and regional transportation like the commuter rail and buses are </w:t>
      </w:r>
      <w:r w:rsidR="0025525E" w:rsidRPr="00F73223">
        <w:rPr>
          <w:i/>
          <w:iCs/>
        </w:rPr>
        <w:t>not</w:t>
      </w:r>
      <w:r w:rsidR="0025525E">
        <w:t xml:space="preserve"> included in the municipal baseline.</w:t>
      </w:r>
    </w:p>
    <w:p w14:paraId="1767E1F4" w14:textId="77777777" w:rsidR="0025525E" w:rsidRDefault="0025525E" w:rsidP="00F73223">
      <w:pPr>
        <w:ind w:left="0"/>
      </w:pPr>
    </w:p>
    <w:p w14:paraId="07540265" w14:textId="0541A515" w:rsidR="0025525E" w:rsidRDefault="0025525E" w:rsidP="0025525E">
      <w:pPr>
        <w:pStyle w:val="Heading2"/>
      </w:pPr>
      <w:bookmarkStart w:id="8" w:name="_Toc135657256"/>
      <w:r>
        <w:t xml:space="preserve">MBTS’s Distribution of </w:t>
      </w:r>
      <w:r w:rsidR="00011F65">
        <w:t xml:space="preserve">Municipal </w:t>
      </w:r>
      <w:r w:rsidR="00C4410B">
        <w:t>Emissions</w:t>
      </w:r>
      <w:bookmarkEnd w:id="8"/>
    </w:p>
    <w:p w14:paraId="20A1908F" w14:textId="5F09955D" w:rsidR="001D5D77" w:rsidRDefault="00454ED9" w:rsidP="00CB2194">
      <w:pPr>
        <w:ind w:left="0"/>
      </w:pPr>
      <w:r w:rsidRPr="0050461B">
        <w:rPr>
          <w:noProof/>
        </w:rPr>
        <w:drawing>
          <wp:anchor distT="0" distB="0" distL="114300" distR="114300" simplePos="0" relativeHeight="251657728" behindDoc="0" locked="0" layoutInCell="1" allowOverlap="1" wp14:anchorId="2ED5272D" wp14:editId="6BCEF55D">
            <wp:simplePos x="0" y="0"/>
            <wp:positionH relativeFrom="margin">
              <wp:posOffset>3285490</wp:posOffset>
            </wp:positionH>
            <wp:positionV relativeFrom="paragraph">
              <wp:posOffset>9525</wp:posOffset>
            </wp:positionV>
            <wp:extent cx="3590925" cy="2673350"/>
            <wp:effectExtent l="0" t="0" r="0" b="0"/>
            <wp:wrapSquare wrapText="bothSides"/>
            <wp:docPr id="1484200281" name="Chart 1">
              <a:extLst xmlns:a="http://schemas.openxmlformats.org/drawingml/2006/main">
                <a:ext uri="{FF2B5EF4-FFF2-40B4-BE49-F238E27FC236}">
                  <a16:creationId xmlns:a16="http://schemas.microsoft.com/office/drawing/2014/main" id="{3012F78A-AD8D-FFB2-3924-C29DF7F60C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anchor>
        </w:drawing>
      </w:r>
      <w:r w:rsidR="00C46F0E">
        <w:t xml:space="preserve">Figure 1 </w:t>
      </w:r>
      <w:r w:rsidR="00C46F0E" w:rsidRPr="00C46F0E">
        <w:t xml:space="preserve">illustrates the breakdown of municipal greenhouse gas emissions in the </w:t>
      </w:r>
      <w:r w:rsidR="00B41DD1">
        <w:t>T</w:t>
      </w:r>
      <w:r w:rsidR="00C46F0E" w:rsidRPr="00C46F0E">
        <w:t>own. The chart reveals the proportion of emissions attributed to different fuel types</w:t>
      </w:r>
      <w:r w:rsidR="00907870">
        <w:t>:</w:t>
      </w:r>
      <w:r w:rsidR="00472FC5">
        <w:t xml:space="preserve"> </w:t>
      </w:r>
      <w:r w:rsidR="0005749E" w:rsidRPr="0005749E">
        <w:t>the largest contributor is electricity, accounting for 53% of emissions. Natural gas and gasoline each contribute 14%, while oil and diesel account for 7% and 12%</w:t>
      </w:r>
      <w:r w:rsidR="00AF3487">
        <w:t>,</w:t>
      </w:r>
      <w:r w:rsidR="0005749E" w:rsidRPr="0005749E">
        <w:t xml:space="preserve"> respectively.</w:t>
      </w:r>
      <w:r w:rsidR="001D5D77">
        <w:t xml:space="preserve"> </w:t>
      </w:r>
    </w:p>
    <w:p w14:paraId="5F4540BD" w14:textId="77777777" w:rsidR="001D5D77" w:rsidRDefault="001D5D77" w:rsidP="00CB2194">
      <w:pPr>
        <w:ind w:left="0"/>
      </w:pPr>
    </w:p>
    <w:p w14:paraId="20363B6A" w14:textId="56E82491" w:rsidR="003F5308" w:rsidRPr="00CD4C86" w:rsidRDefault="00454ED9" w:rsidP="00CB2194">
      <w:pPr>
        <w:ind w:left="0"/>
      </w:pPr>
      <w:r>
        <w:rPr>
          <w:noProof/>
        </w:rPr>
        <mc:AlternateContent>
          <mc:Choice Requires="wps">
            <w:drawing>
              <wp:anchor distT="0" distB="0" distL="114300" distR="114300" simplePos="0" relativeHeight="251659776" behindDoc="0" locked="0" layoutInCell="1" allowOverlap="1" wp14:anchorId="75685F82" wp14:editId="0137109E">
                <wp:simplePos x="0" y="0"/>
                <wp:positionH relativeFrom="column">
                  <wp:posOffset>3362325</wp:posOffset>
                </wp:positionH>
                <wp:positionV relativeFrom="paragraph">
                  <wp:posOffset>1284605</wp:posOffset>
                </wp:positionV>
                <wp:extent cx="3048000" cy="635"/>
                <wp:effectExtent l="0" t="0" r="0" b="3810"/>
                <wp:wrapSquare wrapText="bothSides"/>
                <wp:docPr id="752875164" name="Text Box 752875164"/>
                <wp:cNvGraphicFramePr/>
                <a:graphic xmlns:a="http://schemas.openxmlformats.org/drawingml/2006/main">
                  <a:graphicData uri="http://schemas.microsoft.com/office/word/2010/wordprocessingShape">
                    <wps:wsp>
                      <wps:cNvSpPr txBox="1"/>
                      <wps:spPr>
                        <a:xfrm>
                          <a:off x="0" y="0"/>
                          <a:ext cx="3048000" cy="635"/>
                        </a:xfrm>
                        <a:prstGeom prst="rect">
                          <a:avLst/>
                        </a:prstGeom>
                        <a:solidFill>
                          <a:prstClr val="white"/>
                        </a:solidFill>
                        <a:ln>
                          <a:noFill/>
                        </a:ln>
                      </wps:spPr>
                      <wps:txbx>
                        <w:txbxContent>
                          <w:p w14:paraId="1C7D6390" w14:textId="7E6FDBA0" w:rsidR="001E7AFC" w:rsidRPr="00353991" w:rsidRDefault="001E7AFC" w:rsidP="001E7AFC">
                            <w:pPr>
                              <w:pStyle w:val="Caption"/>
                              <w:rPr>
                                <w:sz w:val="24"/>
                                <w:szCs w:val="24"/>
                              </w:rPr>
                            </w:pPr>
                            <w:r>
                              <w:t xml:space="preserve">Figure </w:t>
                            </w:r>
                            <w:fldSimple w:instr=" SEQ Figure \* ARABIC ">
                              <w:r w:rsidR="00CD4C86">
                                <w:rPr>
                                  <w:noProof/>
                                </w:rPr>
                                <w:t>1</w:t>
                              </w:r>
                            </w:fldSimple>
                            <w:r>
                              <w:t xml:space="preserve">. </w:t>
                            </w:r>
                            <w:r w:rsidRPr="00605E99">
                              <w:t>This chart represents the distribution of municipal emissions in Manchester-</w:t>
                            </w:r>
                            <w:r w:rsidR="009C3535">
                              <w:t>B</w:t>
                            </w:r>
                            <w:r w:rsidRPr="00605E99">
                              <w:t>y-</w:t>
                            </w:r>
                            <w:r w:rsidR="009C3535">
                              <w:t>T</w:t>
                            </w:r>
                            <w:r w:rsidRPr="00605E99">
                              <w:t>he-Sea for Fiscal Year 2022 by fuel type (electric, natural gas, oil, diesel, and gasoline). Data source: Mass Energy Insight.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du="http://schemas.microsoft.com/office/word/2023/wordml/word16du">
            <w:pict>
              <v:shape w14:anchorId="75685F82" id="Text Box 752875164" o:spid="_x0000_s1027" type="#_x0000_t202" style="position:absolute;margin-left:264.75pt;margin-top:101.15pt;width:240pt;height:.0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" stroked="f">
                <v:textbox style="mso-fit-shape-to-text:t" inset="0,0,0,0">
                  <w:txbxContent>
                    <w:p w14:paraId="1C7D6390" w14:textId="7E6FDBA0" w:rsidR="001E7AFC" w:rsidRPr="00353991" w:rsidRDefault="001E7AFC" w:rsidP="001E7AFC">
                      <w:pPr>
                        <w:pStyle w:val="Caption"/>
                        <w:rPr>
                          <w:sz w:val="24"/>
                          <w:szCs w:val="24"/>
                        </w:rPr>
                      </w:pPr>
                      <w:r>
                        <w:t xml:space="preserve">Figure </w:t>
                      </w:r>
                      <w:fldSimple w:instr=" SEQ Figure \* ARABIC ">
                        <w:r w:rsidR="00CD4C86">
                          <w:rPr>
                            <w:noProof/>
                          </w:rPr>
                          <w:t>1</w:t>
                        </w:r>
                      </w:fldSimple>
                      <w:r>
                        <w:t xml:space="preserve">. </w:t>
                      </w:r>
                      <w:r w:rsidRPr="00605E99">
                        <w:t>This chart represents the distribution of municipal emissions in Manchester-</w:t>
                      </w:r>
                      <w:r w:rsidR="009C3535">
                        <w:t>B</w:t>
                      </w:r>
                      <w:r w:rsidRPr="00605E99">
                        <w:t>y-</w:t>
                      </w:r>
                      <w:r w:rsidR="009C3535">
                        <w:t>T</w:t>
                      </w:r>
                      <w:r w:rsidRPr="00605E99">
                        <w:t>he-Sea for Fiscal Year 2022 by fuel type (electric, natural gas, oil, diesel, and gasoline). Data source: Mass Energy Insight.</w:t>
                      </w:r>
                    </w:p>
                  </w:txbxContent>
                </v:textbox>
                <w10:wrap type="square"/>
              </v:shape>
            </w:pict>
          </mc:Fallback>
        </mc:AlternateContent>
      </w:r>
      <w:r w:rsidR="00AE4419">
        <w:t xml:space="preserve">Figure 2 represents the distribution of emissions by </w:t>
      </w:r>
      <w:r w:rsidR="00660171">
        <w:t xml:space="preserve">municipal department and fuel type, for fiscal year 2022. </w:t>
      </w:r>
      <w:r w:rsidR="00DC44AB">
        <w:t xml:space="preserve">The </w:t>
      </w:r>
      <w:r w:rsidR="00660171">
        <w:t xml:space="preserve">Water and </w:t>
      </w:r>
      <w:r w:rsidR="0047166D">
        <w:t xml:space="preserve">Sewer </w:t>
      </w:r>
      <w:r w:rsidR="00FD2E34">
        <w:t>D</w:t>
      </w:r>
      <w:r w:rsidR="00DC44AB">
        <w:t xml:space="preserve">ept </w:t>
      </w:r>
      <w:r w:rsidR="00640817">
        <w:t xml:space="preserve">is the largest </w:t>
      </w:r>
      <w:r w:rsidR="00AD1FA5">
        <w:t>source of emissions at 4</w:t>
      </w:r>
      <w:r w:rsidR="009D0840">
        <w:t>5</w:t>
      </w:r>
      <w:r w:rsidR="00AD1FA5">
        <w:t xml:space="preserve">%, followed by Vehicle Fuels </w:t>
      </w:r>
      <w:r w:rsidR="009D314D">
        <w:t>(</w:t>
      </w:r>
      <w:r w:rsidR="00AD1FA5">
        <w:t>2</w:t>
      </w:r>
      <w:r w:rsidR="009D0840">
        <w:t>6</w:t>
      </w:r>
      <w:r w:rsidR="009D314D">
        <w:t>%), and General Government</w:t>
      </w:r>
      <w:r w:rsidR="00AE26A8">
        <w:t>, or town buildings,</w:t>
      </w:r>
      <w:r w:rsidR="009D314D">
        <w:t xml:space="preserve"> (</w:t>
      </w:r>
      <w:r w:rsidR="008C4099">
        <w:t>9</w:t>
      </w:r>
      <w:r w:rsidR="009D314D">
        <w:t xml:space="preserve">%). </w:t>
      </w:r>
      <w:r w:rsidR="00544D60">
        <w:t xml:space="preserve">Under the Water and </w:t>
      </w:r>
      <w:r w:rsidR="0047166D">
        <w:t xml:space="preserve">Sewer </w:t>
      </w:r>
      <w:r w:rsidR="00544D60">
        <w:t>department, the greatest sou</w:t>
      </w:r>
      <w:r w:rsidR="00AD4E0F">
        <w:t>rce of emissions come from the Wastewater Treatment Plant (</w:t>
      </w:r>
      <w:r w:rsidR="00F3419C">
        <w:t>188.3 MTCO2E</w:t>
      </w:r>
      <w:r w:rsidR="001B760E">
        <w:t>, or 52%</w:t>
      </w:r>
      <w:r w:rsidR="00AD4E0F">
        <w:t xml:space="preserve">), followed by </w:t>
      </w:r>
      <w:r w:rsidR="00C4410B">
        <w:t xml:space="preserve">Pond Drinking Water Facility (121.5 MTCO2E, or 33%) and the Lincoln Street Well (45.5 MTCO2E, 12%). </w:t>
      </w:r>
    </w:p>
    <w:p w14:paraId="27D022D2" w14:textId="77777777" w:rsidR="00541E50" w:rsidRDefault="00541E50">
      <w:pPr>
        <w:ind w:left="0"/>
      </w:pPr>
    </w:p>
    <w:p w14:paraId="7BA4F372" w14:textId="77777777" w:rsidR="00CD4C86" w:rsidRDefault="00541E50" w:rsidP="00CD4C86">
      <w:pPr>
        <w:keepNext/>
        <w:ind w:left="0"/>
      </w:pPr>
      <w:r>
        <w:rPr>
          <w:noProof/>
        </w:rPr>
        <w:lastRenderedPageBreak/>
        <w:drawing>
          <wp:inline distT="0" distB="0" distL="0" distR="0" wp14:anchorId="162FA453" wp14:editId="0B5A5C47">
            <wp:extent cx="6717603" cy="3910865"/>
            <wp:effectExtent l="0" t="0" r="7620" b="0"/>
            <wp:docPr id="1020573754" name="Picture 102057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25763" cy="3915616"/>
                    </a:xfrm>
                    <a:prstGeom prst="rect">
                      <a:avLst/>
                    </a:prstGeom>
                    <a:noFill/>
                  </pic:spPr>
                </pic:pic>
              </a:graphicData>
            </a:graphic>
          </wp:inline>
        </w:drawing>
      </w:r>
    </w:p>
    <w:p w14:paraId="546F871B" w14:textId="4B9DE8BD" w:rsidR="00541E50" w:rsidRDefault="00CD4C86" w:rsidP="00CD4C86">
      <w:pPr>
        <w:pStyle w:val="Caption"/>
      </w:pPr>
      <w:r>
        <w:t xml:space="preserve">Figure </w:t>
      </w:r>
      <w:fldSimple w:instr=" SEQ Figure \* ARABIC ">
        <w:r>
          <w:rPr>
            <w:noProof/>
          </w:rPr>
          <w:t>2</w:t>
        </w:r>
      </w:fldSimple>
      <w:r>
        <w:t xml:space="preserve">. </w:t>
      </w:r>
      <w:r w:rsidRPr="005F6E86">
        <w:t>This chart represents the distribution of municipal emissions by department and fuel type in Manchester-By-The-Sea for Fiscal Year 2022. Data source: Mass Energy Insight.</w:t>
      </w:r>
    </w:p>
    <w:p w14:paraId="4C18B245" w14:textId="77777777" w:rsidR="00541E50" w:rsidRDefault="00541E50">
      <w:pPr>
        <w:ind w:left="0"/>
      </w:pPr>
    </w:p>
    <w:p w14:paraId="5D033D61" w14:textId="2F15E573" w:rsidR="00114BE9" w:rsidRDefault="00114BE9" w:rsidP="00114BE9">
      <w:pPr>
        <w:pStyle w:val="Heading2"/>
      </w:pPr>
      <w:bookmarkStart w:id="9" w:name="_Toc135657257"/>
      <w:r>
        <w:t>Top Emitting Buildings</w:t>
      </w:r>
      <w:bookmarkEnd w:id="9"/>
    </w:p>
    <w:p w14:paraId="6D94E8DC" w14:textId="480E4D35" w:rsidR="0074121B" w:rsidRDefault="00055A20" w:rsidP="00F632F6">
      <w:pPr>
        <w:ind w:left="0"/>
      </w:pPr>
      <w:r>
        <w:t xml:space="preserve">Table 1 </w:t>
      </w:r>
      <w:r w:rsidR="00285115">
        <w:t xml:space="preserve">outlines the Town’s </w:t>
      </w:r>
      <w:r>
        <w:t xml:space="preserve">least efficient and highest emitting </w:t>
      </w:r>
      <w:r w:rsidR="002D5BA8">
        <w:t xml:space="preserve">municipal </w:t>
      </w:r>
      <w:r>
        <w:t>buildings</w:t>
      </w:r>
      <w:r w:rsidR="00207A24">
        <w:t xml:space="preserve">, including the percent of </w:t>
      </w:r>
      <w:r w:rsidR="00535755">
        <w:t xml:space="preserve">total municipal emissions each respective facility emits </w:t>
      </w:r>
      <w:r w:rsidR="003E63C1">
        <w:t xml:space="preserve">for </w:t>
      </w:r>
      <w:r w:rsidR="00535755">
        <w:t xml:space="preserve">fiscal year 2022. </w:t>
      </w:r>
      <w:r w:rsidR="00F632F6">
        <w:t xml:space="preserve">A </w:t>
      </w:r>
      <w:r w:rsidR="00366E9D">
        <w:t>lower</w:t>
      </w:r>
      <w:r w:rsidR="00F632F6">
        <w:t xml:space="preserve"> energy use intensity </w:t>
      </w:r>
      <w:r w:rsidR="00C4410B">
        <w:t xml:space="preserve">(EUI) </w:t>
      </w:r>
      <w:r w:rsidR="00F632F6">
        <w:t>value</w:t>
      </w:r>
      <w:r w:rsidR="00366E9D">
        <w:t xml:space="preserve"> (</w:t>
      </w:r>
      <w:proofErr w:type="spellStart"/>
      <w:r w:rsidR="00366E9D">
        <w:t>kBTU</w:t>
      </w:r>
      <w:proofErr w:type="spellEnd"/>
      <w:r w:rsidR="00366E9D">
        <w:t>/sf)</w:t>
      </w:r>
      <w:r w:rsidR="00F632F6">
        <w:t xml:space="preserve"> indicates </w:t>
      </w:r>
      <w:r w:rsidR="00366E9D">
        <w:t>greater</w:t>
      </w:r>
      <w:r w:rsidR="00F632F6">
        <w:t xml:space="preserve"> energy efficiency. </w:t>
      </w:r>
      <w:r w:rsidR="00C4410B">
        <w:t>Table 1 is organized in order of EUI.</w:t>
      </w:r>
    </w:p>
    <w:p w14:paraId="4A982E42" w14:textId="77777777" w:rsidR="002D5BA8" w:rsidRDefault="002D5BA8" w:rsidP="00D12FFA">
      <w:pPr>
        <w:ind w:left="0"/>
      </w:pPr>
    </w:p>
    <w:p w14:paraId="6D251E39" w14:textId="7AA8F564" w:rsidR="008228FA" w:rsidRDefault="008228FA" w:rsidP="008228FA">
      <w:pPr>
        <w:pStyle w:val="Caption"/>
        <w:keepNext/>
      </w:pPr>
      <w:r>
        <w:t xml:space="preserve">Table </w:t>
      </w:r>
      <w:fldSimple w:instr=" SEQ Table \* ARABIC ">
        <w:r w:rsidR="008045E9">
          <w:rPr>
            <w:noProof/>
          </w:rPr>
          <w:t>1</w:t>
        </w:r>
      </w:fldSimple>
      <w:r>
        <w:t xml:space="preserve">. </w:t>
      </w:r>
      <w:r w:rsidR="00CA2FC0">
        <w:t>L</w:t>
      </w:r>
      <w:r w:rsidR="0006722C">
        <w:t>ist of MBTS’s least efficient and highest emitting buildings</w:t>
      </w:r>
      <w:r>
        <w:t xml:space="preserve">. Note: Schools data were omitted from this analysis due to incomplete data. </w:t>
      </w:r>
    </w:p>
    <w:tbl>
      <w:tblPr>
        <w:tblStyle w:val="GridTable1Light-Accent5"/>
        <w:tblW w:w="8200" w:type="dxa"/>
        <w:jc w:val="center"/>
        <w:tblLook w:val="0600" w:firstRow="0" w:lastRow="0" w:firstColumn="0" w:lastColumn="0" w:noHBand="1" w:noVBand="1"/>
      </w:tblPr>
      <w:tblGrid>
        <w:gridCol w:w="2530"/>
        <w:gridCol w:w="1615"/>
        <w:gridCol w:w="1800"/>
        <w:gridCol w:w="2255"/>
      </w:tblGrid>
      <w:tr w:rsidR="00E45186" w:rsidRPr="002D5BA8" w14:paraId="55812740" w14:textId="77777777" w:rsidTr="00454ED9">
        <w:trPr>
          <w:trHeight w:val="484"/>
          <w:tblHeader/>
          <w:jc w:val="center"/>
        </w:trPr>
        <w:tc>
          <w:tcPr>
            <w:tcW w:w="2530" w:type="dxa"/>
            <w:tcBorders>
              <w:top w:val="double" w:sz="4" w:space="0" w:color="5B9BD5" w:themeColor="accent5"/>
              <w:bottom w:val="double" w:sz="4" w:space="0" w:color="5B9BD5" w:themeColor="accent5"/>
              <w:right w:val="double" w:sz="4" w:space="0" w:color="5B9BD5" w:themeColor="accent5"/>
            </w:tcBorders>
            <w:shd w:val="clear" w:color="auto" w:fill="BDD6EE" w:themeFill="accent5" w:themeFillTint="66"/>
            <w:vAlign w:val="center"/>
            <w:hideMark/>
          </w:tcPr>
          <w:p w14:paraId="0B7C520B" w14:textId="77777777" w:rsidR="002D5BA8" w:rsidRPr="002D5BA8" w:rsidRDefault="002D5BA8" w:rsidP="00E45186">
            <w:pPr>
              <w:ind w:left="0"/>
              <w:jc w:val="center"/>
            </w:pPr>
            <w:r w:rsidRPr="002D5BA8">
              <w:rPr>
                <w:b/>
                <w:bCs/>
              </w:rPr>
              <w:t>Facility</w:t>
            </w:r>
          </w:p>
        </w:tc>
        <w:tc>
          <w:tcPr>
            <w:tcW w:w="1615"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BDD6EE" w:themeFill="accent5" w:themeFillTint="66"/>
            <w:vAlign w:val="center"/>
            <w:hideMark/>
          </w:tcPr>
          <w:p w14:paraId="3B64360E" w14:textId="31F8A682" w:rsidR="002D5BA8" w:rsidRPr="002D5BA8" w:rsidRDefault="005F3DBA" w:rsidP="00E45186">
            <w:pPr>
              <w:ind w:left="0"/>
              <w:jc w:val="center"/>
            </w:pPr>
            <w:r>
              <w:rPr>
                <w:b/>
                <w:bCs/>
              </w:rPr>
              <w:t>Energy Use Intensity (</w:t>
            </w:r>
            <w:proofErr w:type="spellStart"/>
            <w:r w:rsidR="002D5BA8" w:rsidRPr="002D5BA8">
              <w:rPr>
                <w:b/>
                <w:bCs/>
              </w:rPr>
              <w:t>kBTU</w:t>
            </w:r>
            <w:proofErr w:type="spellEnd"/>
            <w:r w:rsidR="002D5BA8" w:rsidRPr="002D5BA8">
              <w:rPr>
                <w:b/>
                <w:bCs/>
              </w:rPr>
              <w:t>/sf</w:t>
            </w:r>
            <w:r>
              <w:rPr>
                <w:b/>
                <w:bCs/>
              </w:rPr>
              <w:t>)</w:t>
            </w:r>
          </w:p>
        </w:tc>
        <w:tc>
          <w:tcPr>
            <w:tcW w:w="1800"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BDD6EE" w:themeFill="accent5" w:themeFillTint="66"/>
            <w:vAlign w:val="center"/>
            <w:hideMark/>
          </w:tcPr>
          <w:p w14:paraId="0E7A8A8F" w14:textId="3CD8FC04" w:rsidR="002D5BA8" w:rsidRPr="002D5BA8" w:rsidRDefault="005F3DBA" w:rsidP="00E45186">
            <w:pPr>
              <w:ind w:left="0"/>
              <w:jc w:val="center"/>
            </w:pPr>
            <w:r>
              <w:rPr>
                <w:b/>
                <w:bCs/>
              </w:rPr>
              <w:t>Emissions (</w:t>
            </w:r>
            <w:r w:rsidR="002D5BA8" w:rsidRPr="002D5BA8">
              <w:rPr>
                <w:b/>
                <w:bCs/>
              </w:rPr>
              <w:t>MtCO2e</w:t>
            </w:r>
            <w:r>
              <w:rPr>
                <w:b/>
                <w:bCs/>
              </w:rPr>
              <w:t>)</w:t>
            </w:r>
          </w:p>
        </w:tc>
        <w:tc>
          <w:tcPr>
            <w:tcW w:w="2255" w:type="dxa"/>
            <w:tcBorders>
              <w:top w:val="double" w:sz="4" w:space="0" w:color="5B9BD5" w:themeColor="accent5"/>
              <w:left w:val="double" w:sz="4" w:space="0" w:color="5B9BD5" w:themeColor="accent5"/>
              <w:bottom w:val="double" w:sz="4" w:space="0" w:color="5B9BD5" w:themeColor="accent5"/>
            </w:tcBorders>
            <w:shd w:val="clear" w:color="auto" w:fill="BDD6EE" w:themeFill="accent5" w:themeFillTint="66"/>
            <w:vAlign w:val="center"/>
            <w:hideMark/>
          </w:tcPr>
          <w:p w14:paraId="0E2250C4" w14:textId="59DE489C" w:rsidR="002D5BA8" w:rsidRPr="002D5BA8" w:rsidRDefault="002D5BA8" w:rsidP="00E45186">
            <w:pPr>
              <w:ind w:left="0"/>
              <w:jc w:val="center"/>
            </w:pPr>
            <w:r w:rsidRPr="002D5BA8">
              <w:rPr>
                <w:b/>
                <w:bCs/>
              </w:rPr>
              <w:t>% of Total Municipal Building Emissions</w:t>
            </w:r>
            <w:r w:rsidR="00730933">
              <w:rPr>
                <w:b/>
                <w:bCs/>
              </w:rPr>
              <w:t xml:space="preserve"> (FY22)</w:t>
            </w:r>
          </w:p>
        </w:tc>
      </w:tr>
      <w:tr w:rsidR="00ED7590" w:rsidRPr="002D5BA8" w14:paraId="5C02C962" w14:textId="77777777" w:rsidTr="00454ED9">
        <w:trPr>
          <w:trHeight w:val="258"/>
          <w:jc w:val="center"/>
        </w:trPr>
        <w:tc>
          <w:tcPr>
            <w:tcW w:w="2530" w:type="dxa"/>
            <w:tcBorders>
              <w:top w:val="double" w:sz="4" w:space="0" w:color="5B9BD5" w:themeColor="accent5"/>
            </w:tcBorders>
            <w:hideMark/>
          </w:tcPr>
          <w:p w14:paraId="56CB96FE" w14:textId="77777777" w:rsidR="002D5BA8" w:rsidRPr="002D5BA8" w:rsidRDefault="002D5BA8" w:rsidP="002D5BA8">
            <w:pPr>
              <w:ind w:left="0"/>
            </w:pPr>
            <w:r w:rsidRPr="002D5BA8">
              <w:t>DPW Garage</w:t>
            </w:r>
          </w:p>
        </w:tc>
        <w:tc>
          <w:tcPr>
            <w:tcW w:w="1615" w:type="dxa"/>
            <w:tcBorders>
              <w:top w:val="double" w:sz="4" w:space="0" w:color="5B9BD5" w:themeColor="accent5"/>
            </w:tcBorders>
            <w:hideMark/>
          </w:tcPr>
          <w:p w14:paraId="5B6C78D2" w14:textId="77777777" w:rsidR="002D5BA8" w:rsidRPr="002D5BA8" w:rsidRDefault="002D5BA8" w:rsidP="00ED7590">
            <w:pPr>
              <w:ind w:left="0"/>
              <w:jc w:val="center"/>
            </w:pPr>
            <w:r w:rsidRPr="002D5BA8">
              <w:t>134.8</w:t>
            </w:r>
          </w:p>
        </w:tc>
        <w:tc>
          <w:tcPr>
            <w:tcW w:w="1800" w:type="dxa"/>
            <w:tcBorders>
              <w:top w:val="double" w:sz="4" w:space="0" w:color="5B9BD5" w:themeColor="accent5"/>
            </w:tcBorders>
            <w:hideMark/>
          </w:tcPr>
          <w:p w14:paraId="6B63F55D" w14:textId="77777777" w:rsidR="002D5BA8" w:rsidRPr="002D5BA8" w:rsidRDefault="002D5BA8" w:rsidP="00ED7590">
            <w:pPr>
              <w:ind w:left="0"/>
              <w:jc w:val="center"/>
            </w:pPr>
            <w:r w:rsidRPr="002D5BA8">
              <w:t>39.7</w:t>
            </w:r>
          </w:p>
        </w:tc>
        <w:tc>
          <w:tcPr>
            <w:tcW w:w="2255" w:type="dxa"/>
            <w:tcBorders>
              <w:top w:val="double" w:sz="4" w:space="0" w:color="5B9BD5" w:themeColor="accent5"/>
            </w:tcBorders>
            <w:hideMark/>
          </w:tcPr>
          <w:p w14:paraId="74C8F242" w14:textId="77777777" w:rsidR="002D5BA8" w:rsidRPr="002D5BA8" w:rsidRDefault="002D5BA8" w:rsidP="00ED7590">
            <w:pPr>
              <w:ind w:left="0"/>
              <w:jc w:val="center"/>
            </w:pPr>
            <w:r w:rsidRPr="002D5BA8">
              <w:t>19%</w:t>
            </w:r>
          </w:p>
        </w:tc>
      </w:tr>
      <w:tr w:rsidR="00ED7590" w:rsidRPr="002D5BA8" w14:paraId="363F8EBB" w14:textId="77777777" w:rsidTr="00454ED9">
        <w:trPr>
          <w:trHeight w:val="251"/>
          <w:jc w:val="center"/>
        </w:trPr>
        <w:tc>
          <w:tcPr>
            <w:tcW w:w="2530" w:type="dxa"/>
            <w:hideMark/>
          </w:tcPr>
          <w:p w14:paraId="71F494BB" w14:textId="77777777" w:rsidR="002D5BA8" w:rsidRPr="002D5BA8" w:rsidRDefault="002D5BA8" w:rsidP="002D5BA8">
            <w:pPr>
              <w:ind w:left="0"/>
            </w:pPr>
            <w:r w:rsidRPr="002D5BA8">
              <w:t>Crowell Chapel</w:t>
            </w:r>
          </w:p>
        </w:tc>
        <w:tc>
          <w:tcPr>
            <w:tcW w:w="1615" w:type="dxa"/>
            <w:hideMark/>
          </w:tcPr>
          <w:p w14:paraId="4EFACBDC" w14:textId="77777777" w:rsidR="002D5BA8" w:rsidRPr="002D5BA8" w:rsidRDefault="002D5BA8" w:rsidP="00ED7590">
            <w:pPr>
              <w:ind w:left="0"/>
              <w:jc w:val="center"/>
            </w:pPr>
            <w:r w:rsidRPr="002D5BA8">
              <w:t>123.8</w:t>
            </w:r>
          </w:p>
        </w:tc>
        <w:tc>
          <w:tcPr>
            <w:tcW w:w="1800" w:type="dxa"/>
            <w:hideMark/>
          </w:tcPr>
          <w:p w14:paraId="066B8F91" w14:textId="77777777" w:rsidR="002D5BA8" w:rsidRPr="002D5BA8" w:rsidRDefault="002D5BA8" w:rsidP="00ED7590">
            <w:pPr>
              <w:ind w:left="0"/>
              <w:jc w:val="center"/>
            </w:pPr>
            <w:r w:rsidRPr="002D5BA8">
              <w:t>21.3</w:t>
            </w:r>
          </w:p>
        </w:tc>
        <w:tc>
          <w:tcPr>
            <w:tcW w:w="2255" w:type="dxa"/>
            <w:hideMark/>
          </w:tcPr>
          <w:p w14:paraId="676F5C94" w14:textId="77777777" w:rsidR="002D5BA8" w:rsidRPr="002D5BA8" w:rsidRDefault="002D5BA8" w:rsidP="00ED7590">
            <w:pPr>
              <w:ind w:left="0"/>
              <w:jc w:val="center"/>
            </w:pPr>
            <w:r w:rsidRPr="002D5BA8">
              <w:t>10%</w:t>
            </w:r>
          </w:p>
        </w:tc>
      </w:tr>
      <w:tr w:rsidR="00ED7590" w:rsidRPr="002D5BA8" w14:paraId="7DFA2B5F" w14:textId="77777777" w:rsidTr="00454ED9">
        <w:trPr>
          <w:trHeight w:val="251"/>
          <w:jc w:val="center"/>
        </w:trPr>
        <w:tc>
          <w:tcPr>
            <w:tcW w:w="2530" w:type="dxa"/>
            <w:hideMark/>
          </w:tcPr>
          <w:p w14:paraId="3F53642A" w14:textId="77777777" w:rsidR="002D5BA8" w:rsidRPr="002D5BA8" w:rsidRDefault="002D5BA8" w:rsidP="002D5BA8">
            <w:pPr>
              <w:ind w:left="0"/>
            </w:pPr>
            <w:r w:rsidRPr="002D5BA8">
              <w:t>Library</w:t>
            </w:r>
          </w:p>
        </w:tc>
        <w:tc>
          <w:tcPr>
            <w:tcW w:w="1615" w:type="dxa"/>
            <w:hideMark/>
          </w:tcPr>
          <w:p w14:paraId="7D367CFD" w14:textId="77777777" w:rsidR="002D5BA8" w:rsidRPr="002D5BA8" w:rsidRDefault="002D5BA8" w:rsidP="00ED7590">
            <w:pPr>
              <w:ind w:left="0"/>
              <w:jc w:val="center"/>
            </w:pPr>
            <w:r w:rsidRPr="002D5BA8">
              <w:t>98.9</w:t>
            </w:r>
          </w:p>
        </w:tc>
        <w:tc>
          <w:tcPr>
            <w:tcW w:w="1800" w:type="dxa"/>
            <w:hideMark/>
          </w:tcPr>
          <w:p w14:paraId="2E65FF08" w14:textId="77777777" w:rsidR="002D5BA8" w:rsidRPr="002D5BA8" w:rsidRDefault="002D5BA8" w:rsidP="00ED7590">
            <w:pPr>
              <w:ind w:left="0"/>
              <w:jc w:val="center"/>
            </w:pPr>
            <w:r w:rsidRPr="002D5BA8">
              <w:t>23.8</w:t>
            </w:r>
          </w:p>
        </w:tc>
        <w:tc>
          <w:tcPr>
            <w:tcW w:w="2255" w:type="dxa"/>
            <w:hideMark/>
          </w:tcPr>
          <w:p w14:paraId="19F598F8" w14:textId="77777777" w:rsidR="002D5BA8" w:rsidRPr="002D5BA8" w:rsidRDefault="002D5BA8" w:rsidP="00ED7590">
            <w:pPr>
              <w:ind w:left="0"/>
              <w:jc w:val="center"/>
            </w:pPr>
            <w:r w:rsidRPr="002D5BA8">
              <w:t>11%</w:t>
            </w:r>
          </w:p>
        </w:tc>
      </w:tr>
      <w:tr w:rsidR="00ED7590" w:rsidRPr="002D5BA8" w14:paraId="3238BF4C" w14:textId="77777777" w:rsidTr="00454ED9">
        <w:trPr>
          <w:trHeight w:val="212"/>
          <w:jc w:val="center"/>
        </w:trPr>
        <w:tc>
          <w:tcPr>
            <w:tcW w:w="2530" w:type="dxa"/>
            <w:hideMark/>
          </w:tcPr>
          <w:p w14:paraId="015ECE15" w14:textId="77777777" w:rsidR="002D5BA8" w:rsidRPr="002D5BA8" w:rsidRDefault="002D5BA8" w:rsidP="002D5BA8">
            <w:pPr>
              <w:ind w:left="0"/>
            </w:pPr>
            <w:r w:rsidRPr="002D5BA8">
              <w:t>Town Hall</w:t>
            </w:r>
          </w:p>
        </w:tc>
        <w:tc>
          <w:tcPr>
            <w:tcW w:w="1615" w:type="dxa"/>
            <w:hideMark/>
          </w:tcPr>
          <w:p w14:paraId="2D14A4C4" w14:textId="77777777" w:rsidR="002D5BA8" w:rsidRPr="002D5BA8" w:rsidRDefault="002D5BA8" w:rsidP="00ED7590">
            <w:pPr>
              <w:ind w:left="0"/>
              <w:jc w:val="center"/>
            </w:pPr>
            <w:r w:rsidRPr="002D5BA8">
              <w:t>58.8</w:t>
            </w:r>
          </w:p>
        </w:tc>
        <w:tc>
          <w:tcPr>
            <w:tcW w:w="1800" w:type="dxa"/>
            <w:hideMark/>
          </w:tcPr>
          <w:p w14:paraId="0C01C255" w14:textId="77777777" w:rsidR="002D5BA8" w:rsidRPr="002D5BA8" w:rsidRDefault="002D5BA8" w:rsidP="00ED7590">
            <w:pPr>
              <w:ind w:left="0"/>
              <w:jc w:val="center"/>
            </w:pPr>
            <w:r w:rsidRPr="002D5BA8">
              <w:t>66.9</w:t>
            </w:r>
          </w:p>
        </w:tc>
        <w:tc>
          <w:tcPr>
            <w:tcW w:w="2255" w:type="dxa"/>
            <w:hideMark/>
          </w:tcPr>
          <w:p w14:paraId="3A88EEAA" w14:textId="77777777" w:rsidR="002D5BA8" w:rsidRPr="002D5BA8" w:rsidRDefault="002D5BA8" w:rsidP="00ED7590">
            <w:pPr>
              <w:ind w:left="0"/>
              <w:jc w:val="center"/>
            </w:pPr>
            <w:r w:rsidRPr="002D5BA8">
              <w:t>32%</w:t>
            </w:r>
          </w:p>
        </w:tc>
      </w:tr>
      <w:tr w:rsidR="00E45186" w:rsidRPr="002D5BA8" w14:paraId="08BB9855" w14:textId="77777777" w:rsidTr="00454ED9">
        <w:trPr>
          <w:trHeight w:val="212"/>
          <w:jc w:val="center"/>
        </w:trPr>
        <w:tc>
          <w:tcPr>
            <w:tcW w:w="2530" w:type="dxa"/>
            <w:hideMark/>
          </w:tcPr>
          <w:p w14:paraId="460F8600" w14:textId="77777777" w:rsidR="002D5BA8" w:rsidRPr="002D5BA8" w:rsidRDefault="002D5BA8" w:rsidP="002D5BA8">
            <w:pPr>
              <w:ind w:left="0"/>
            </w:pPr>
            <w:r w:rsidRPr="002D5BA8">
              <w:t>Fire Department</w:t>
            </w:r>
          </w:p>
        </w:tc>
        <w:tc>
          <w:tcPr>
            <w:tcW w:w="1615" w:type="dxa"/>
            <w:hideMark/>
          </w:tcPr>
          <w:p w14:paraId="5C947B1A" w14:textId="77777777" w:rsidR="002D5BA8" w:rsidRPr="002D5BA8" w:rsidRDefault="002D5BA8" w:rsidP="00ED7590">
            <w:pPr>
              <w:ind w:left="0"/>
              <w:jc w:val="center"/>
            </w:pPr>
            <w:r w:rsidRPr="002D5BA8">
              <w:t>53.2</w:t>
            </w:r>
          </w:p>
        </w:tc>
        <w:tc>
          <w:tcPr>
            <w:tcW w:w="1800" w:type="dxa"/>
            <w:hideMark/>
          </w:tcPr>
          <w:p w14:paraId="47436AC3" w14:textId="77777777" w:rsidR="002D5BA8" w:rsidRPr="002D5BA8" w:rsidRDefault="002D5BA8" w:rsidP="00ED7590">
            <w:pPr>
              <w:ind w:left="0"/>
              <w:jc w:val="center"/>
            </w:pPr>
            <w:r w:rsidRPr="002D5BA8">
              <w:t>49.1</w:t>
            </w:r>
          </w:p>
        </w:tc>
        <w:tc>
          <w:tcPr>
            <w:tcW w:w="2255" w:type="dxa"/>
            <w:hideMark/>
          </w:tcPr>
          <w:p w14:paraId="00639E46" w14:textId="77777777" w:rsidR="002D5BA8" w:rsidRPr="002D5BA8" w:rsidRDefault="002D5BA8" w:rsidP="00ED7590">
            <w:pPr>
              <w:ind w:left="0"/>
              <w:jc w:val="center"/>
            </w:pPr>
            <w:r w:rsidRPr="002D5BA8">
              <w:t>23%</w:t>
            </w:r>
          </w:p>
        </w:tc>
      </w:tr>
      <w:tr w:rsidR="006927C7" w:rsidRPr="002D5BA8" w14:paraId="1A3BB916" w14:textId="77777777" w:rsidTr="00454ED9">
        <w:trPr>
          <w:trHeight w:val="212"/>
          <w:jc w:val="center"/>
        </w:trPr>
        <w:tc>
          <w:tcPr>
            <w:tcW w:w="2530" w:type="dxa"/>
          </w:tcPr>
          <w:p w14:paraId="184634A3" w14:textId="32AD9F63" w:rsidR="006927C7" w:rsidRPr="002D5BA8" w:rsidRDefault="006927C7" w:rsidP="002D5BA8">
            <w:pPr>
              <w:ind w:left="0"/>
            </w:pPr>
            <w:r>
              <w:t>Seaside 1 Building</w:t>
            </w:r>
          </w:p>
        </w:tc>
        <w:tc>
          <w:tcPr>
            <w:tcW w:w="1615" w:type="dxa"/>
          </w:tcPr>
          <w:p w14:paraId="585E15B3" w14:textId="04817830" w:rsidR="006927C7" w:rsidRPr="002D5BA8" w:rsidRDefault="00B9053F" w:rsidP="00ED7590">
            <w:pPr>
              <w:ind w:left="0"/>
              <w:jc w:val="center"/>
            </w:pPr>
            <w:r>
              <w:t>51.3</w:t>
            </w:r>
          </w:p>
        </w:tc>
        <w:tc>
          <w:tcPr>
            <w:tcW w:w="1800" w:type="dxa"/>
          </w:tcPr>
          <w:p w14:paraId="2C734E9E" w14:textId="472DEFF3" w:rsidR="006927C7" w:rsidRPr="002D5BA8" w:rsidRDefault="00B9053F" w:rsidP="00ED7590">
            <w:pPr>
              <w:ind w:left="0"/>
              <w:jc w:val="center"/>
            </w:pPr>
            <w:r>
              <w:t>5.3</w:t>
            </w:r>
          </w:p>
        </w:tc>
        <w:tc>
          <w:tcPr>
            <w:tcW w:w="2255" w:type="dxa"/>
          </w:tcPr>
          <w:p w14:paraId="5E9BCE07" w14:textId="6B83F532" w:rsidR="006927C7" w:rsidRPr="002D5BA8" w:rsidRDefault="00B9053F" w:rsidP="00ED7590">
            <w:pPr>
              <w:ind w:left="0"/>
              <w:jc w:val="center"/>
            </w:pPr>
            <w:r>
              <w:t>3%</w:t>
            </w:r>
          </w:p>
        </w:tc>
      </w:tr>
      <w:tr w:rsidR="006927C7" w:rsidRPr="002D5BA8" w14:paraId="03ADE8F8" w14:textId="77777777" w:rsidTr="00454ED9">
        <w:trPr>
          <w:trHeight w:val="212"/>
          <w:jc w:val="center"/>
        </w:trPr>
        <w:tc>
          <w:tcPr>
            <w:tcW w:w="2530" w:type="dxa"/>
          </w:tcPr>
          <w:p w14:paraId="02315F02" w14:textId="2A8862C6" w:rsidR="006927C7" w:rsidRPr="002D5BA8" w:rsidRDefault="00B9053F" w:rsidP="002D5BA8">
            <w:pPr>
              <w:ind w:left="0"/>
            </w:pPr>
            <w:r>
              <w:t>Cemetery Office</w:t>
            </w:r>
            <w:r w:rsidR="00454ED9">
              <w:t xml:space="preserve"> (DPW)</w:t>
            </w:r>
          </w:p>
        </w:tc>
        <w:tc>
          <w:tcPr>
            <w:tcW w:w="1615" w:type="dxa"/>
          </w:tcPr>
          <w:p w14:paraId="3B1690D7" w14:textId="392847D4" w:rsidR="006927C7" w:rsidRPr="002D5BA8" w:rsidRDefault="00B9053F" w:rsidP="00ED7590">
            <w:pPr>
              <w:ind w:left="0"/>
              <w:jc w:val="center"/>
            </w:pPr>
            <w:r>
              <w:t>48.8</w:t>
            </w:r>
          </w:p>
        </w:tc>
        <w:tc>
          <w:tcPr>
            <w:tcW w:w="1800" w:type="dxa"/>
          </w:tcPr>
          <w:p w14:paraId="6BBF5C06" w14:textId="317BA801" w:rsidR="006927C7" w:rsidRPr="002D5BA8" w:rsidRDefault="00B9053F" w:rsidP="00ED7590">
            <w:pPr>
              <w:ind w:left="0"/>
              <w:jc w:val="center"/>
            </w:pPr>
            <w:r>
              <w:t>2.7</w:t>
            </w:r>
          </w:p>
        </w:tc>
        <w:tc>
          <w:tcPr>
            <w:tcW w:w="2255" w:type="dxa"/>
          </w:tcPr>
          <w:p w14:paraId="273A53CF" w14:textId="57C77D43" w:rsidR="006927C7" w:rsidRPr="002D5BA8" w:rsidRDefault="00B9053F" w:rsidP="00ED7590">
            <w:pPr>
              <w:ind w:left="0"/>
              <w:jc w:val="center"/>
            </w:pPr>
            <w:r>
              <w:t>1%</w:t>
            </w:r>
          </w:p>
        </w:tc>
      </w:tr>
      <w:tr w:rsidR="006927C7" w:rsidRPr="002D5BA8" w14:paraId="66C298DC" w14:textId="77777777" w:rsidTr="00454ED9">
        <w:trPr>
          <w:trHeight w:val="212"/>
          <w:jc w:val="center"/>
        </w:trPr>
        <w:tc>
          <w:tcPr>
            <w:tcW w:w="2530" w:type="dxa"/>
          </w:tcPr>
          <w:p w14:paraId="7BB57C8F" w14:textId="13056A3F" w:rsidR="006927C7" w:rsidRPr="002D5BA8" w:rsidRDefault="00B9053F" w:rsidP="002D5BA8">
            <w:pPr>
              <w:ind w:left="0"/>
            </w:pPr>
            <w:r>
              <w:t>Singing Beach</w:t>
            </w:r>
          </w:p>
        </w:tc>
        <w:tc>
          <w:tcPr>
            <w:tcW w:w="1615" w:type="dxa"/>
          </w:tcPr>
          <w:p w14:paraId="7C78834A" w14:textId="14334113" w:rsidR="006927C7" w:rsidRPr="002D5BA8" w:rsidRDefault="00B9053F" w:rsidP="00ED7590">
            <w:pPr>
              <w:ind w:left="0"/>
              <w:jc w:val="center"/>
            </w:pPr>
            <w:r>
              <w:t>3.5</w:t>
            </w:r>
          </w:p>
        </w:tc>
        <w:tc>
          <w:tcPr>
            <w:tcW w:w="1800" w:type="dxa"/>
          </w:tcPr>
          <w:p w14:paraId="3651AC23" w14:textId="7489DED9" w:rsidR="006927C7" w:rsidRPr="002D5BA8" w:rsidRDefault="00B9053F" w:rsidP="00ED7590">
            <w:pPr>
              <w:ind w:left="0"/>
              <w:jc w:val="center"/>
            </w:pPr>
            <w:r>
              <w:t>0.7</w:t>
            </w:r>
          </w:p>
        </w:tc>
        <w:tc>
          <w:tcPr>
            <w:tcW w:w="2255" w:type="dxa"/>
          </w:tcPr>
          <w:p w14:paraId="76459719" w14:textId="0CFF77B9" w:rsidR="006927C7" w:rsidRPr="002D5BA8" w:rsidRDefault="00B9053F" w:rsidP="00ED7590">
            <w:pPr>
              <w:ind w:left="0"/>
              <w:jc w:val="center"/>
            </w:pPr>
            <w:r>
              <w:t>&lt;1%</w:t>
            </w:r>
          </w:p>
        </w:tc>
      </w:tr>
      <w:tr w:rsidR="006927C7" w:rsidRPr="002D5BA8" w14:paraId="32DEA912" w14:textId="77777777" w:rsidTr="00454ED9">
        <w:trPr>
          <w:trHeight w:val="212"/>
          <w:jc w:val="center"/>
        </w:trPr>
        <w:tc>
          <w:tcPr>
            <w:tcW w:w="2530" w:type="dxa"/>
          </w:tcPr>
          <w:p w14:paraId="6FD96F5D" w14:textId="0D8955DD" w:rsidR="006927C7" w:rsidRPr="002D5BA8" w:rsidRDefault="00B9053F" w:rsidP="002D5BA8">
            <w:pPr>
              <w:ind w:left="0"/>
            </w:pPr>
            <w:r>
              <w:t>Tucks Point</w:t>
            </w:r>
          </w:p>
        </w:tc>
        <w:tc>
          <w:tcPr>
            <w:tcW w:w="1615" w:type="dxa"/>
          </w:tcPr>
          <w:p w14:paraId="03922672" w14:textId="37F77AA6" w:rsidR="006927C7" w:rsidRPr="002D5BA8" w:rsidRDefault="0074121B" w:rsidP="00ED7590">
            <w:pPr>
              <w:ind w:left="0"/>
              <w:jc w:val="center"/>
            </w:pPr>
            <w:r>
              <w:t>3.4</w:t>
            </w:r>
          </w:p>
        </w:tc>
        <w:tc>
          <w:tcPr>
            <w:tcW w:w="1800" w:type="dxa"/>
          </w:tcPr>
          <w:p w14:paraId="18D98702" w14:textId="719EACCA" w:rsidR="006927C7" w:rsidRPr="002D5BA8" w:rsidRDefault="0074121B" w:rsidP="00ED7590">
            <w:pPr>
              <w:ind w:left="0"/>
              <w:jc w:val="center"/>
            </w:pPr>
            <w:r>
              <w:t>0.6</w:t>
            </w:r>
          </w:p>
        </w:tc>
        <w:tc>
          <w:tcPr>
            <w:tcW w:w="2255" w:type="dxa"/>
          </w:tcPr>
          <w:p w14:paraId="6C1D15EA" w14:textId="7A891A0B" w:rsidR="006927C7" w:rsidRPr="002D5BA8" w:rsidRDefault="0074121B" w:rsidP="00ED7590">
            <w:pPr>
              <w:ind w:left="0"/>
              <w:jc w:val="center"/>
            </w:pPr>
            <w:r>
              <w:t>&lt;1%</w:t>
            </w:r>
          </w:p>
        </w:tc>
      </w:tr>
    </w:tbl>
    <w:p w14:paraId="62815EB9" w14:textId="77777777" w:rsidR="002D5BA8" w:rsidRPr="00D12FFA" w:rsidRDefault="002D5BA8" w:rsidP="00D12FFA">
      <w:pPr>
        <w:ind w:left="0"/>
      </w:pPr>
    </w:p>
    <w:p w14:paraId="09CC748F" w14:textId="66924E0F" w:rsidR="00E2459B" w:rsidRDefault="0074121B" w:rsidP="00E2459B">
      <w:pPr>
        <w:ind w:left="0"/>
      </w:pPr>
      <w:r>
        <w:t xml:space="preserve">The DPW Garage is the least efficient </w:t>
      </w:r>
      <w:r w:rsidR="005C2A12">
        <w:t xml:space="preserve">municipal </w:t>
      </w:r>
      <w:r>
        <w:t>building in MBTS</w:t>
      </w:r>
      <w:r w:rsidR="00F00CAF">
        <w:t>. Additionally, while Town Hall and the Fire Department are notabl</w:t>
      </w:r>
      <w:r w:rsidR="005C2A12">
        <w:t>y</w:t>
      </w:r>
      <w:r w:rsidR="00F00CAF">
        <w:t xml:space="preserve"> more efficient, the</w:t>
      </w:r>
      <w:r w:rsidR="005C2A12">
        <w:t xml:space="preserve">se two buildings </w:t>
      </w:r>
      <w:r w:rsidR="00B01AE0">
        <w:t xml:space="preserve">combined make up 55% of the total emissions from municipal buildings in 2022. </w:t>
      </w:r>
      <w:r w:rsidR="00E2459B">
        <w:t xml:space="preserve">The information in Table 1 paired with local knowledge of buildings usage can help inform the prioritization of energy reduction strategies. For example, to reduce </w:t>
      </w:r>
      <w:r w:rsidR="00E2459B">
        <w:lastRenderedPageBreak/>
        <w:t xml:space="preserve">emissions at Crowell Chapel’s, possible strategies include: 1) operate the Chapel seasonally and drain the pipes in the winter, or 2) conduct an energy audit and identify further energy conservation strategies. </w:t>
      </w:r>
    </w:p>
    <w:p w14:paraId="5477AE3A" w14:textId="77777777" w:rsidR="00FC1F35" w:rsidRDefault="00FC1F35" w:rsidP="00E2459B">
      <w:pPr>
        <w:ind w:left="0"/>
      </w:pPr>
    </w:p>
    <w:p w14:paraId="70DCBF43" w14:textId="0A8C70AB" w:rsidR="00FC1F35" w:rsidRDefault="00FC1F35" w:rsidP="00E2459B">
      <w:pPr>
        <w:ind w:left="0"/>
      </w:pPr>
      <w:r>
        <w:t xml:space="preserve">To further assess the Town’s energy </w:t>
      </w:r>
      <w:r w:rsidR="001B17D1">
        <w:t xml:space="preserve">efficiency </w:t>
      </w:r>
      <w:r>
        <w:t xml:space="preserve">performance, Table 2 below benchmarks </w:t>
      </w:r>
      <w:r w:rsidR="0022424C">
        <w:t xml:space="preserve">several building types where data is available for national and state median </w:t>
      </w:r>
      <w:r w:rsidR="00C4410B">
        <w:t>EUI</w:t>
      </w:r>
      <w:r w:rsidR="00DD1E1B">
        <w:t xml:space="preserve"> using US Energy Star </w:t>
      </w:r>
      <w:r w:rsidR="003D6DB0">
        <w:t xml:space="preserve">Portfolio Manager data and aggregated state data from Mass Energy Insight. </w:t>
      </w:r>
    </w:p>
    <w:p w14:paraId="0841D71A" w14:textId="77777777" w:rsidR="00E2459B" w:rsidRDefault="00E2459B" w:rsidP="00FF3356">
      <w:pPr>
        <w:ind w:left="0"/>
      </w:pPr>
    </w:p>
    <w:p w14:paraId="4654BAE3" w14:textId="54E2B149" w:rsidR="008045E9" w:rsidRDefault="008045E9" w:rsidP="008045E9">
      <w:pPr>
        <w:pStyle w:val="Caption"/>
        <w:keepNext/>
      </w:pPr>
      <w:r>
        <w:t xml:space="preserve">Table </w:t>
      </w:r>
      <w:fldSimple w:instr=" SEQ Table \* ARABIC ">
        <w:r>
          <w:rPr>
            <w:noProof/>
          </w:rPr>
          <w:t>2</w:t>
        </w:r>
      </w:fldSimple>
      <w:r>
        <w:t xml:space="preserve">. </w:t>
      </w:r>
      <w:r w:rsidR="00AB72EF">
        <w:t xml:space="preserve">Top emitting buildings in Manchester-By-The-Sea benchmarked against the national and state median. </w:t>
      </w:r>
    </w:p>
    <w:tbl>
      <w:tblPr>
        <w:tblStyle w:val="GridTable1Light-Accent5"/>
        <w:tblW w:w="9728" w:type="dxa"/>
        <w:tblLook w:val="04A0" w:firstRow="1" w:lastRow="0" w:firstColumn="1" w:lastColumn="0" w:noHBand="0" w:noVBand="1"/>
      </w:tblPr>
      <w:tblGrid>
        <w:gridCol w:w="1766"/>
        <w:gridCol w:w="1199"/>
        <w:gridCol w:w="1890"/>
        <w:gridCol w:w="1583"/>
        <w:gridCol w:w="1567"/>
        <w:gridCol w:w="1723"/>
      </w:tblGrid>
      <w:tr w:rsidR="008045E9" w14:paraId="7DCDBF67" w14:textId="5502F5AB" w:rsidTr="00FC7EEF">
        <w:trPr>
          <w:cnfStyle w:val="100000000000" w:firstRow="1" w:lastRow="0" w:firstColumn="0" w:lastColumn="0" w:oddVBand="0" w:evenVBand="0" w:oddHBand="0"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965" w:type="dxa"/>
            <w:gridSpan w:val="2"/>
            <w:tcBorders>
              <w:top w:val="double" w:sz="4" w:space="0" w:color="5B9BD5" w:themeColor="accent5"/>
              <w:bottom w:val="double" w:sz="4" w:space="0" w:color="5B9BD5" w:themeColor="accent5"/>
              <w:right w:val="double" w:sz="4" w:space="0" w:color="5B9BD5" w:themeColor="accent5"/>
            </w:tcBorders>
            <w:shd w:val="clear" w:color="auto" w:fill="BDD6EE" w:themeFill="accent5" w:themeFillTint="66"/>
            <w:vAlign w:val="center"/>
          </w:tcPr>
          <w:p w14:paraId="1A8AB19D" w14:textId="01AC3869" w:rsidR="008045E9" w:rsidRPr="008E7A49" w:rsidRDefault="008045E9" w:rsidP="00CB60F7">
            <w:pPr>
              <w:ind w:left="0"/>
              <w:jc w:val="center"/>
            </w:pPr>
            <w:r w:rsidRPr="008E7A49">
              <w:t>MBTS</w:t>
            </w:r>
          </w:p>
        </w:tc>
        <w:tc>
          <w:tcPr>
            <w:tcW w:w="3473" w:type="dxa"/>
            <w:gridSpan w:val="2"/>
            <w:tcBorders>
              <w:top w:val="double" w:sz="4" w:space="0" w:color="5B9BD5" w:themeColor="accent5"/>
              <w:left w:val="double" w:sz="4" w:space="0" w:color="5B9BD5" w:themeColor="accent5"/>
              <w:bottom w:val="double" w:sz="4" w:space="0" w:color="5B9BD5" w:themeColor="accent5"/>
              <w:right w:val="double" w:sz="4" w:space="0" w:color="5B9BD5" w:themeColor="accent5"/>
            </w:tcBorders>
            <w:shd w:val="clear" w:color="auto" w:fill="BDD6EE" w:themeFill="accent5" w:themeFillTint="66"/>
            <w:vAlign w:val="center"/>
          </w:tcPr>
          <w:p w14:paraId="5399B5F4" w14:textId="561B488A" w:rsidR="008045E9" w:rsidRPr="008E7A49" w:rsidRDefault="008045E9" w:rsidP="00CB60F7">
            <w:pPr>
              <w:ind w:left="0"/>
              <w:jc w:val="center"/>
              <w:cnfStyle w:val="100000000000" w:firstRow="1" w:lastRow="0" w:firstColumn="0" w:lastColumn="0" w:oddVBand="0" w:evenVBand="0" w:oddHBand="0" w:evenHBand="0" w:firstRowFirstColumn="0" w:firstRowLastColumn="0" w:lastRowFirstColumn="0" w:lastRowLastColumn="0"/>
            </w:pPr>
            <w:r w:rsidRPr="008E7A49">
              <w:t xml:space="preserve">National Benchmark: </w:t>
            </w:r>
            <w:r w:rsidR="008E7A49">
              <w:br/>
            </w:r>
            <w:r w:rsidRPr="008E7A49">
              <w:t>US Energy Star</w:t>
            </w:r>
          </w:p>
        </w:tc>
        <w:tc>
          <w:tcPr>
            <w:tcW w:w="3290" w:type="dxa"/>
            <w:gridSpan w:val="2"/>
            <w:tcBorders>
              <w:top w:val="double" w:sz="4" w:space="0" w:color="5B9BD5" w:themeColor="accent5"/>
              <w:left w:val="double" w:sz="4" w:space="0" w:color="5B9BD5" w:themeColor="accent5"/>
              <w:bottom w:val="double" w:sz="4" w:space="0" w:color="5B9BD5" w:themeColor="accent5"/>
            </w:tcBorders>
            <w:shd w:val="clear" w:color="auto" w:fill="BDD6EE" w:themeFill="accent5" w:themeFillTint="66"/>
            <w:vAlign w:val="center"/>
          </w:tcPr>
          <w:p w14:paraId="7CF92A03" w14:textId="6FBABEF4" w:rsidR="008045E9" w:rsidRPr="008E7A49" w:rsidRDefault="008045E9" w:rsidP="00CB60F7">
            <w:pPr>
              <w:ind w:left="0"/>
              <w:jc w:val="center"/>
              <w:cnfStyle w:val="100000000000" w:firstRow="1" w:lastRow="0" w:firstColumn="0" w:lastColumn="0" w:oddVBand="0" w:evenVBand="0" w:oddHBand="0" w:evenHBand="0" w:firstRowFirstColumn="0" w:firstRowLastColumn="0" w:lastRowFirstColumn="0" w:lastRowLastColumn="0"/>
            </w:pPr>
            <w:r w:rsidRPr="008E7A49">
              <w:t xml:space="preserve">State Benchmark: </w:t>
            </w:r>
            <w:r w:rsidR="008E7A49">
              <w:br/>
            </w:r>
            <w:r w:rsidRPr="008E7A49">
              <w:t>Mass Energy Insight</w:t>
            </w:r>
          </w:p>
        </w:tc>
      </w:tr>
      <w:tr w:rsidR="008045E9" w14:paraId="26A92807" w14:textId="21ABD0D2" w:rsidTr="00CF28C4">
        <w:trPr>
          <w:trHeight w:val="802"/>
        </w:trPr>
        <w:tc>
          <w:tcPr>
            <w:cnfStyle w:val="001000000000" w:firstRow="0" w:lastRow="0" w:firstColumn="1" w:lastColumn="0" w:oddVBand="0" w:evenVBand="0" w:oddHBand="0" w:evenHBand="0" w:firstRowFirstColumn="0" w:firstRowLastColumn="0" w:lastRowFirstColumn="0" w:lastRowLastColumn="0"/>
            <w:tcW w:w="1766" w:type="dxa"/>
            <w:tcBorders>
              <w:top w:val="double" w:sz="4" w:space="0" w:color="5B9BD5" w:themeColor="accent5"/>
              <w:bottom w:val="double" w:sz="4" w:space="0" w:color="5B9BD5" w:themeColor="accent5"/>
            </w:tcBorders>
            <w:shd w:val="clear" w:color="auto" w:fill="DEEAF6" w:themeFill="accent5" w:themeFillTint="33"/>
            <w:vAlign w:val="center"/>
          </w:tcPr>
          <w:p w14:paraId="62DDE9DD" w14:textId="33280BC1" w:rsidR="008045E9" w:rsidRPr="008E7A49" w:rsidRDefault="008045E9" w:rsidP="00ED7590">
            <w:pPr>
              <w:ind w:left="0"/>
              <w:jc w:val="center"/>
            </w:pPr>
            <w:r w:rsidRPr="008E7A49">
              <w:t>Facility</w:t>
            </w:r>
          </w:p>
        </w:tc>
        <w:tc>
          <w:tcPr>
            <w:tcW w:w="1199" w:type="dxa"/>
            <w:tcBorders>
              <w:top w:val="double" w:sz="4" w:space="0" w:color="5B9BD5" w:themeColor="accent5"/>
              <w:bottom w:val="double" w:sz="4" w:space="0" w:color="5B9BD5" w:themeColor="accent5"/>
            </w:tcBorders>
            <w:shd w:val="clear" w:color="auto" w:fill="DEEAF6" w:themeFill="accent5" w:themeFillTint="33"/>
            <w:vAlign w:val="center"/>
          </w:tcPr>
          <w:p w14:paraId="5B54FC6C" w14:textId="3E92980B" w:rsidR="008045E9" w:rsidRPr="00044089" w:rsidRDefault="008045E9" w:rsidP="00ED7590">
            <w:pPr>
              <w:ind w:left="0"/>
              <w:jc w:val="center"/>
              <w:cnfStyle w:val="000000000000" w:firstRow="0" w:lastRow="0" w:firstColumn="0" w:lastColumn="0" w:oddVBand="0" w:evenVBand="0" w:oddHBand="0" w:evenHBand="0" w:firstRowFirstColumn="0" w:firstRowLastColumn="0" w:lastRowFirstColumn="0" w:lastRowLastColumn="0"/>
              <w:rPr>
                <w:b/>
                <w:bCs/>
              </w:rPr>
            </w:pPr>
            <w:r w:rsidRPr="00044089">
              <w:rPr>
                <w:b/>
                <w:bCs/>
              </w:rPr>
              <w:t>Site EUI</w:t>
            </w:r>
            <w:r>
              <w:rPr>
                <w:b/>
                <w:bCs/>
              </w:rPr>
              <w:t xml:space="preserve"> (</w:t>
            </w:r>
            <w:proofErr w:type="spellStart"/>
            <w:r>
              <w:rPr>
                <w:b/>
                <w:bCs/>
              </w:rPr>
              <w:t>kBTU</w:t>
            </w:r>
            <w:proofErr w:type="spellEnd"/>
            <w:r>
              <w:rPr>
                <w:b/>
                <w:bCs/>
              </w:rPr>
              <w:t>/sf)</w:t>
            </w:r>
          </w:p>
        </w:tc>
        <w:tc>
          <w:tcPr>
            <w:tcW w:w="1890" w:type="dxa"/>
            <w:tcBorders>
              <w:top w:val="double" w:sz="4" w:space="0" w:color="5B9BD5" w:themeColor="accent5"/>
              <w:bottom w:val="double" w:sz="4" w:space="0" w:color="5B9BD5" w:themeColor="accent5"/>
            </w:tcBorders>
            <w:shd w:val="clear" w:color="auto" w:fill="DEEAF6" w:themeFill="accent5" w:themeFillTint="33"/>
            <w:vAlign w:val="center"/>
          </w:tcPr>
          <w:p w14:paraId="7661B2DA" w14:textId="4954F558" w:rsidR="008045E9" w:rsidRPr="00044089" w:rsidRDefault="008045E9" w:rsidP="00ED7590">
            <w:pPr>
              <w:ind w:left="0"/>
              <w:jc w:val="center"/>
              <w:cnfStyle w:val="000000000000" w:firstRow="0" w:lastRow="0" w:firstColumn="0" w:lastColumn="0" w:oddVBand="0" w:evenVBand="0" w:oddHBand="0" w:evenHBand="0" w:firstRowFirstColumn="0" w:firstRowLastColumn="0" w:lastRowFirstColumn="0" w:lastRowLastColumn="0"/>
              <w:rPr>
                <w:b/>
                <w:bCs/>
              </w:rPr>
            </w:pPr>
            <w:r w:rsidRPr="00044089">
              <w:rPr>
                <w:b/>
                <w:bCs/>
              </w:rPr>
              <w:t>Facility Category</w:t>
            </w:r>
          </w:p>
        </w:tc>
        <w:tc>
          <w:tcPr>
            <w:tcW w:w="1583" w:type="dxa"/>
            <w:tcBorders>
              <w:top w:val="double" w:sz="4" w:space="0" w:color="5B9BD5" w:themeColor="accent5"/>
              <w:bottom w:val="double" w:sz="4" w:space="0" w:color="5B9BD5" w:themeColor="accent5"/>
            </w:tcBorders>
            <w:shd w:val="clear" w:color="auto" w:fill="DEEAF6" w:themeFill="accent5" w:themeFillTint="33"/>
            <w:vAlign w:val="center"/>
          </w:tcPr>
          <w:p w14:paraId="1D1740CB" w14:textId="1087A4CE" w:rsidR="008045E9" w:rsidRPr="00044089" w:rsidRDefault="008045E9" w:rsidP="00ED7590">
            <w:pPr>
              <w:ind w:left="0"/>
              <w:jc w:val="center"/>
              <w:cnfStyle w:val="000000000000" w:firstRow="0" w:lastRow="0" w:firstColumn="0" w:lastColumn="0" w:oddVBand="0" w:evenVBand="0" w:oddHBand="0" w:evenHBand="0" w:firstRowFirstColumn="0" w:firstRowLastColumn="0" w:lastRowFirstColumn="0" w:lastRowLastColumn="0"/>
              <w:rPr>
                <w:b/>
                <w:bCs/>
              </w:rPr>
            </w:pPr>
            <w:r w:rsidRPr="00044089">
              <w:rPr>
                <w:b/>
                <w:bCs/>
              </w:rPr>
              <w:t>Median Site EUI (</w:t>
            </w:r>
            <w:proofErr w:type="spellStart"/>
            <w:r w:rsidRPr="00044089">
              <w:rPr>
                <w:b/>
                <w:bCs/>
              </w:rPr>
              <w:t>kBTU</w:t>
            </w:r>
            <w:proofErr w:type="spellEnd"/>
            <w:r w:rsidRPr="00044089">
              <w:rPr>
                <w:b/>
                <w:bCs/>
              </w:rPr>
              <w:t>/</w:t>
            </w:r>
            <w:proofErr w:type="spellStart"/>
            <w:r w:rsidRPr="00044089">
              <w:rPr>
                <w:b/>
                <w:bCs/>
              </w:rPr>
              <w:t>sqft</w:t>
            </w:r>
            <w:proofErr w:type="spellEnd"/>
            <w:r w:rsidRPr="00044089">
              <w:rPr>
                <w:b/>
                <w:bCs/>
              </w:rPr>
              <w:t>)</w:t>
            </w:r>
          </w:p>
        </w:tc>
        <w:tc>
          <w:tcPr>
            <w:tcW w:w="1567" w:type="dxa"/>
            <w:tcBorders>
              <w:top w:val="double" w:sz="4" w:space="0" w:color="5B9BD5" w:themeColor="accent5"/>
              <w:bottom w:val="double" w:sz="4" w:space="0" w:color="5B9BD5" w:themeColor="accent5"/>
            </w:tcBorders>
            <w:shd w:val="clear" w:color="auto" w:fill="DEEAF6" w:themeFill="accent5" w:themeFillTint="33"/>
            <w:vAlign w:val="center"/>
          </w:tcPr>
          <w:p w14:paraId="201D7F4B" w14:textId="02D57B14" w:rsidR="008045E9" w:rsidRPr="00044089" w:rsidRDefault="008045E9" w:rsidP="00ED7590">
            <w:pPr>
              <w:ind w:left="0"/>
              <w:jc w:val="center"/>
              <w:cnfStyle w:val="000000000000" w:firstRow="0" w:lastRow="0" w:firstColumn="0" w:lastColumn="0" w:oddVBand="0" w:evenVBand="0" w:oddHBand="0" w:evenHBand="0" w:firstRowFirstColumn="0" w:firstRowLastColumn="0" w:lastRowFirstColumn="0" w:lastRowLastColumn="0"/>
              <w:rPr>
                <w:b/>
                <w:bCs/>
              </w:rPr>
            </w:pPr>
            <w:r w:rsidRPr="00044089">
              <w:rPr>
                <w:b/>
                <w:bCs/>
              </w:rPr>
              <w:t>Category</w:t>
            </w:r>
          </w:p>
        </w:tc>
        <w:tc>
          <w:tcPr>
            <w:tcW w:w="1723" w:type="dxa"/>
            <w:tcBorders>
              <w:top w:val="double" w:sz="4" w:space="0" w:color="5B9BD5" w:themeColor="accent5"/>
              <w:bottom w:val="double" w:sz="4" w:space="0" w:color="5B9BD5" w:themeColor="accent5"/>
            </w:tcBorders>
            <w:shd w:val="clear" w:color="auto" w:fill="DEEAF6" w:themeFill="accent5" w:themeFillTint="33"/>
            <w:vAlign w:val="center"/>
          </w:tcPr>
          <w:p w14:paraId="6C239878" w14:textId="0EF63F22" w:rsidR="008045E9" w:rsidRPr="00044089" w:rsidRDefault="008045E9" w:rsidP="00ED7590">
            <w:pPr>
              <w:ind w:left="0"/>
              <w:jc w:val="center"/>
              <w:cnfStyle w:val="000000000000" w:firstRow="0" w:lastRow="0" w:firstColumn="0" w:lastColumn="0" w:oddVBand="0" w:evenVBand="0" w:oddHBand="0" w:evenHBand="0" w:firstRowFirstColumn="0" w:firstRowLastColumn="0" w:lastRowFirstColumn="0" w:lastRowLastColumn="0"/>
              <w:rPr>
                <w:b/>
                <w:bCs/>
              </w:rPr>
            </w:pPr>
            <w:r w:rsidRPr="00044089">
              <w:rPr>
                <w:b/>
                <w:bCs/>
              </w:rPr>
              <w:t>Median Site EUI</w:t>
            </w:r>
            <w:r>
              <w:rPr>
                <w:b/>
                <w:bCs/>
              </w:rPr>
              <w:t xml:space="preserve"> (</w:t>
            </w:r>
            <w:proofErr w:type="spellStart"/>
            <w:r>
              <w:rPr>
                <w:b/>
                <w:bCs/>
              </w:rPr>
              <w:t>kBTU</w:t>
            </w:r>
            <w:proofErr w:type="spellEnd"/>
            <w:r>
              <w:rPr>
                <w:b/>
                <w:bCs/>
              </w:rPr>
              <w:t>/sf)</w:t>
            </w:r>
          </w:p>
        </w:tc>
      </w:tr>
      <w:tr w:rsidR="008045E9" w14:paraId="575DE6EB" w14:textId="727E800C" w:rsidTr="00CF28C4">
        <w:trPr>
          <w:trHeight w:val="272"/>
        </w:trPr>
        <w:tc>
          <w:tcPr>
            <w:cnfStyle w:val="001000000000" w:firstRow="0" w:lastRow="0" w:firstColumn="1" w:lastColumn="0" w:oddVBand="0" w:evenVBand="0" w:oddHBand="0" w:evenHBand="0" w:firstRowFirstColumn="0" w:firstRowLastColumn="0" w:lastRowFirstColumn="0" w:lastRowLastColumn="0"/>
            <w:tcW w:w="1766" w:type="dxa"/>
            <w:tcBorders>
              <w:top w:val="double" w:sz="4" w:space="0" w:color="5B9BD5" w:themeColor="accent5"/>
            </w:tcBorders>
          </w:tcPr>
          <w:p w14:paraId="42716ED5" w14:textId="3E2153E6" w:rsidR="008045E9" w:rsidRPr="00B635BF" w:rsidRDefault="008045E9" w:rsidP="000E18C5">
            <w:pPr>
              <w:ind w:left="0"/>
              <w:rPr>
                <w:b w:val="0"/>
                <w:bCs w:val="0"/>
              </w:rPr>
            </w:pPr>
            <w:r w:rsidRPr="00B635BF">
              <w:rPr>
                <w:b w:val="0"/>
                <w:bCs w:val="0"/>
              </w:rPr>
              <w:t>Library</w:t>
            </w:r>
          </w:p>
        </w:tc>
        <w:tc>
          <w:tcPr>
            <w:tcW w:w="1199" w:type="dxa"/>
            <w:tcBorders>
              <w:top w:val="double" w:sz="4" w:space="0" w:color="5B9BD5" w:themeColor="accent5"/>
            </w:tcBorders>
          </w:tcPr>
          <w:p w14:paraId="18D9E3D9" w14:textId="1ED92F01" w:rsidR="008045E9" w:rsidRDefault="008045E9" w:rsidP="00ED7590">
            <w:pPr>
              <w:ind w:left="0"/>
              <w:jc w:val="center"/>
              <w:cnfStyle w:val="000000000000" w:firstRow="0" w:lastRow="0" w:firstColumn="0" w:lastColumn="0" w:oddVBand="0" w:evenVBand="0" w:oddHBand="0" w:evenHBand="0" w:firstRowFirstColumn="0" w:firstRowLastColumn="0" w:lastRowFirstColumn="0" w:lastRowLastColumn="0"/>
            </w:pPr>
            <w:r>
              <w:t>98.9</w:t>
            </w:r>
          </w:p>
        </w:tc>
        <w:tc>
          <w:tcPr>
            <w:tcW w:w="1890" w:type="dxa"/>
            <w:tcBorders>
              <w:top w:val="double" w:sz="4" w:space="0" w:color="5B9BD5" w:themeColor="accent5"/>
            </w:tcBorders>
          </w:tcPr>
          <w:p w14:paraId="14B5B680" w14:textId="2651D02B" w:rsidR="008045E9" w:rsidRDefault="008045E9" w:rsidP="00FF3356">
            <w:pPr>
              <w:ind w:left="0"/>
              <w:cnfStyle w:val="000000000000" w:firstRow="0" w:lastRow="0" w:firstColumn="0" w:lastColumn="0" w:oddVBand="0" w:evenVBand="0" w:oddHBand="0" w:evenHBand="0" w:firstRowFirstColumn="0" w:firstRowLastColumn="0" w:lastRowFirstColumn="0" w:lastRowLastColumn="0"/>
            </w:pPr>
            <w:r>
              <w:t>“Library”</w:t>
            </w:r>
          </w:p>
        </w:tc>
        <w:tc>
          <w:tcPr>
            <w:tcW w:w="1583" w:type="dxa"/>
            <w:tcBorders>
              <w:top w:val="double" w:sz="4" w:space="0" w:color="5B9BD5" w:themeColor="accent5"/>
            </w:tcBorders>
          </w:tcPr>
          <w:p w14:paraId="1A270D2A" w14:textId="26516E03" w:rsidR="008045E9" w:rsidRDefault="008045E9" w:rsidP="00ED7590">
            <w:pPr>
              <w:ind w:left="0"/>
              <w:jc w:val="center"/>
              <w:cnfStyle w:val="000000000000" w:firstRow="0" w:lastRow="0" w:firstColumn="0" w:lastColumn="0" w:oddVBand="0" w:evenVBand="0" w:oddHBand="0" w:evenHBand="0" w:firstRowFirstColumn="0" w:firstRowLastColumn="0" w:lastRowFirstColumn="0" w:lastRowLastColumn="0"/>
            </w:pPr>
            <w:r>
              <w:t>71.6</w:t>
            </w:r>
          </w:p>
        </w:tc>
        <w:tc>
          <w:tcPr>
            <w:tcW w:w="1567" w:type="dxa"/>
            <w:tcBorders>
              <w:top w:val="double" w:sz="4" w:space="0" w:color="5B9BD5" w:themeColor="accent5"/>
            </w:tcBorders>
          </w:tcPr>
          <w:p w14:paraId="6730D4BB" w14:textId="78111CD2" w:rsidR="008045E9" w:rsidRDefault="008045E9" w:rsidP="00FF3356">
            <w:pPr>
              <w:ind w:left="0"/>
              <w:cnfStyle w:val="000000000000" w:firstRow="0" w:lastRow="0" w:firstColumn="0" w:lastColumn="0" w:oddVBand="0" w:evenVBand="0" w:oddHBand="0" w:evenHBand="0" w:firstRowFirstColumn="0" w:firstRowLastColumn="0" w:lastRowFirstColumn="0" w:lastRowLastColumn="0"/>
            </w:pPr>
            <w:r>
              <w:t>Library</w:t>
            </w:r>
          </w:p>
        </w:tc>
        <w:tc>
          <w:tcPr>
            <w:tcW w:w="1723" w:type="dxa"/>
            <w:tcBorders>
              <w:top w:val="double" w:sz="4" w:space="0" w:color="5B9BD5" w:themeColor="accent5"/>
            </w:tcBorders>
          </w:tcPr>
          <w:p w14:paraId="01CC186F" w14:textId="1CA0FCCC" w:rsidR="008045E9" w:rsidRDefault="008045E9" w:rsidP="00ED7590">
            <w:pPr>
              <w:ind w:left="0"/>
              <w:jc w:val="center"/>
              <w:cnfStyle w:val="000000000000" w:firstRow="0" w:lastRow="0" w:firstColumn="0" w:lastColumn="0" w:oddVBand="0" w:evenVBand="0" w:oddHBand="0" w:evenHBand="0" w:firstRowFirstColumn="0" w:firstRowLastColumn="0" w:lastRowFirstColumn="0" w:lastRowLastColumn="0"/>
            </w:pPr>
            <w:r>
              <w:t>57.4</w:t>
            </w:r>
          </w:p>
        </w:tc>
      </w:tr>
      <w:tr w:rsidR="0099381C" w14:paraId="29E83575" w14:textId="7E918ABC" w:rsidTr="00CF28C4">
        <w:trPr>
          <w:trHeight w:val="258"/>
        </w:trPr>
        <w:tc>
          <w:tcPr>
            <w:cnfStyle w:val="001000000000" w:firstRow="0" w:lastRow="0" w:firstColumn="1" w:lastColumn="0" w:oddVBand="0" w:evenVBand="0" w:oddHBand="0" w:evenHBand="0" w:firstRowFirstColumn="0" w:firstRowLastColumn="0" w:lastRowFirstColumn="0" w:lastRowLastColumn="0"/>
            <w:tcW w:w="1766" w:type="dxa"/>
          </w:tcPr>
          <w:p w14:paraId="4870AF2B" w14:textId="2645B24F" w:rsidR="0099381C" w:rsidRPr="00A34F75" w:rsidRDefault="0099381C" w:rsidP="0099381C">
            <w:pPr>
              <w:ind w:left="0"/>
              <w:rPr>
                <w:b w:val="0"/>
                <w:bCs w:val="0"/>
                <w:highlight w:val="yellow"/>
              </w:rPr>
            </w:pPr>
            <w:r w:rsidRPr="004627EF">
              <w:rPr>
                <w:b w:val="0"/>
                <w:bCs w:val="0"/>
              </w:rPr>
              <w:t>Town Hall</w:t>
            </w:r>
          </w:p>
        </w:tc>
        <w:tc>
          <w:tcPr>
            <w:tcW w:w="1199" w:type="dxa"/>
          </w:tcPr>
          <w:p w14:paraId="2CF2BF5F" w14:textId="7770F796" w:rsidR="0099381C" w:rsidRDefault="0099381C" w:rsidP="0099381C">
            <w:pPr>
              <w:ind w:left="0"/>
              <w:jc w:val="center"/>
              <w:cnfStyle w:val="000000000000" w:firstRow="0" w:lastRow="0" w:firstColumn="0" w:lastColumn="0" w:oddVBand="0" w:evenVBand="0" w:oddHBand="0" w:evenHBand="0" w:firstRowFirstColumn="0" w:firstRowLastColumn="0" w:lastRowFirstColumn="0" w:lastRowLastColumn="0"/>
            </w:pPr>
            <w:r>
              <w:t>58.8</w:t>
            </w:r>
          </w:p>
        </w:tc>
        <w:tc>
          <w:tcPr>
            <w:tcW w:w="1890" w:type="dxa"/>
          </w:tcPr>
          <w:p w14:paraId="25FCF0BF" w14:textId="62D50302" w:rsidR="009855FA" w:rsidRPr="008045E9" w:rsidRDefault="00454ED9" w:rsidP="00454ED9">
            <w:pPr>
              <w:ind w:left="0"/>
              <w:cnfStyle w:val="000000000000" w:firstRow="0" w:lastRow="0" w:firstColumn="0" w:lastColumn="0" w:oddVBand="0" w:evenVBand="0" w:oddHBand="0" w:evenHBand="0" w:firstRowFirstColumn="0" w:firstRowLastColumn="0" w:lastRowFirstColumn="0" w:lastRowLastColumn="0"/>
              <w:rPr>
                <w:highlight w:val="yellow"/>
              </w:rPr>
            </w:pPr>
            <w:r>
              <w:t>“</w:t>
            </w:r>
            <w:r w:rsidR="009855FA" w:rsidRPr="004627EF">
              <w:t>Other Public Services</w:t>
            </w:r>
            <w:r>
              <w:t>”</w:t>
            </w:r>
          </w:p>
        </w:tc>
        <w:tc>
          <w:tcPr>
            <w:tcW w:w="1583" w:type="dxa"/>
          </w:tcPr>
          <w:p w14:paraId="73AC86FB" w14:textId="27FBACF2" w:rsidR="0099381C" w:rsidRPr="008045E9" w:rsidRDefault="00454ED9" w:rsidP="0099381C">
            <w:pPr>
              <w:ind w:left="0"/>
              <w:jc w:val="center"/>
              <w:cnfStyle w:val="000000000000" w:firstRow="0" w:lastRow="0" w:firstColumn="0" w:lastColumn="0" w:oddVBand="0" w:evenVBand="0" w:oddHBand="0" w:evenHBand="0" w:firstRowFirstColumn="0" w:firstRowLastColumn="0" w:lastRowFirstColumn="0" w:lastRowLastColumn="0"/>
              <w:rPr>
                <w:highlight w:val="yellow"/>
              </w:rPr>
            </w:pPr>
            <w:r w:rsidRPr="004627EF">
              <w:t>40.1</w:t>
            </w:r>
          </w:p>
        </w:tc>
        <w:tc>
          <w:tcPr>
            <w:tcW w:w="1567" w:type="dxa"/>
          </w:tcPr>
          <w:p w14:paraId="3CC342D8" w14:textId="4A90FAD7" w:rsidR="0099381C" w:rsidRPr="008045E9" w:rsidRDefault="0099381C" w:rsidP="0099381C">
            <w:pPr>
              <w:ind w:left="0"/>
              <w:cnfStyle w:val="000000000000" w:firstRow="0" w:lastRow="0" w:firstColumn="0" w:lastColumn="0" w:oddVBand="0" w:evenVBand="0" w:oddHBand="0" w:evenHBand="0" w:firstRowFirstColumn="0" w:firstRowLastColumn="0" w:lastRowFirstColumn="0" w:lastRowLastColumn="0"/>
              <w:rPr>
                <w:highlight w:val="yellow"/>
              </w:rPr>
            </w:pPr>
            <w:r>
              <w:rPr>
                <w:i/>
                <w:iCs/>
              </w:rPr>
              <w:t xml:space="preserve">No statewide benchmark available </w:t>
            </w:r>
          </w:p>
        </w:tc>
        <w:tc>
          <w:tcPr>
            <w:tcW w:w="1723" w:type="dxa"/>
          </w:tcPr>
          <w:p w14:paraId="36B990B8" w14:textId="222D067A" w:rsidR="0099381C" w:rsidRDefault="0099381C" w:rsidP="0099381C">
            <w:pPr>
              <w:ind w:left="0"/>
              <w:jc w:val="center"/>
              <w:cnfStyle w:val="000000000000" w:firstRow="0" w:lastRow="0" w:firstColumn="0" w:lastColumn="0" w:oddVBand="0" w:evenVBand="0" w:oddHBand="0" w:evenHBand="0" w:firstRowFirstColumn="0" w:firstRowLastColumn="0" w:lastRowFirstColumn="0" w:lastRowLastColumn="0"/>
            </w:pPr>
            <w:r>
              <w:t>-</w:t>
            </w:r>
          </w:p>
        </w:tc>
      </w:tr>
      <w:tr w:rsidR="0099381C" w14:paraId="4FBD8636" w14:textId="417430F8" w:rsidTr="00CF28C4">
        <w:trPr>
          <w:trHeight w:val="544"/>
        </w:trPr>
        <w:tc>
          <w:tcPr>
            <w:cnfStyle w:val="001000000000" w:firstRow="0" w:lastRow="0" w:firstColumn="1" w:lastColumn="0" w:oddVBand="0" w:evenVBand="0" w:oddHBand="0" w:evenHBand="0" w:firstRowFirstColumn="0" w:firstRowLastColumn="0" w:lastRowFirstColumn="0" w:lastRowLastColumn="0"/>
            <w:tcW w:w="1766" w:type="dxa"/>
          </w:tcPr>
          <w:p w14:paraId="4C578CF0" w14:textId="4D3A1DBF" w:rsidR="0099381C" w:rsidRPr="00B635BF" w:rsidRDefault="0099381C" w:rsidP="0099381C">
            <w:pPr>
              <w:ind w:left="0"/>
              <w:rPr>
                <w:b w:val="0"/>
                <w:bCs w:val="0"/>
              </w:rPr>
            </w:pPr>
            <w:r w:rsidRPr="00B635BF">
              <w:rPr>
                <w:b w:val="0"/>
                <w:bCs w:val="0"/>
              </w:rPr>
              <w:t>Fire Dept</w:t>
            </w:r>
          </w:p>
        </w:tc>
        <w:tc>
          <w:tcPr>
            <w:tcW w:w="1199" w:type="dxa"/>
          </w:tcPr>
          <w:p w14:paraId="2F11070B" w14:textId="216FFBEB" w:rsidR="0099381C" w:rsidRDefault="0099381C" w:rsidP="0099381C">
            <w:pPr>
              <w:ind w:left="0"/>
              <w:jc w:val="center"/>
              <w:cnfStyle w:val="000000000000" w:firstRow="0" w:lastRow="0" w:firstColumn="0" w:lastColumn="0" w:oddVBand="0" w:evenVBand="0" w:oddHBand="0" w:evenHBand="0" w:firstRowFirstColumn="0" w:firstRowLastColumn="0" w:lastRowFirstColumn="0" w:lastRowLastColumn="0"/>
            </w:pPr>
            <w:r>
              <w:t>53.2</w:t>
            </w:r>
          </w:p>
        </w:tc>
        <w:tc>
          <w:tcPr>
            <w:tcW w:w="1890" w:type="dxa"/>
          </w:tcPr>
          <w:p w14:paraId="55C6BF4F" w14:textId="1C4520E5" w:rsidR="0099381C" w:rsidRDefault="0099381C" w:rsidP="0099381C">
            <w:pPr>
              <w:ind w:left="0"/>
              <w:cnfStyle w:val="000000000000" w:firstRow="0" w:lastRow="0" w:firstColumn="0" w:lastColumn="0" w:oddVBand="0" w:evenVBand="0" w:oddHBand="0" w:evenHBand="0" w:firstRowFirstColumn="0" w:firstRowLastColumn="0" w:lastRowFirstColumn="0" w:lastRowLastColumn="0"/>
            </w:pPr>
            <w:r>
              <w:t>“Fire Station”</w:t>
            </w:r>
          </w:p>
        </w:tc>
        <w:tc>
          <w:tcPr>
            <w:tcW w:w="1583" w:type="dxa"/>
          </w:tcPr>
          <w:p w14:paraId="44A617A9" w14:textId="4EB666B1" w:rsidR="0099381C" w:rsidRDefault="0099381C" w:rsidP="0099381C">
            <w:pPr>
              <w:ind w:left="0"/>
              <w:jc w:val="center"/>
              <w:cnfStyle w:val="000000000000" w:firstRow="0" w:lastRow="0" w:firstColumn="0" w:lastColumn="0" w:oddVBand="0" w:evenVBand="0" w:oddHBand="0" w:evenHBand="0" w:firstRowFirstColumn="0" w:firstRowLastColumn="0" w:lastRowFirstColumn="0" w:lastRowLastColumn="0"/>
            </w:pPr>
            <w:r>
              <w:t>63.5</w:t>
            </w:r>
          </w:p>
        </w:tc>
        <w:tc>
          <w:tcPr>
            <w:tcW w:w="1567" w:type="dxa"/>
          </w:tcPr>
          <w:p w14:paraId="32E67FB1" w14:textId="00CB8C84" w:rsidR="0099381C" w:rsidRDefault="0099381C" w:rsidP="0099381C">
            <w:pPr>
              <w:ind w:left="0"/>
              <w:cnfStyle w:val="000000000000" w:firstRow="0" w:lastRow="0" w:firstColumn="0" w:lastColumn="0" w:oddVBand="0" w:evenVBand="0" w:oddHBand="0" w:evenHBand="0" w:firstRowFirstColumn="0" w:firstRowLastColumn="0" w:lastRowFirstColumn="0" w:lastRowLastColumn="0"/>
            </w:pPr>
            <w:r>
              <w:t>Public Safety</w:t>
            </w:r>
          </w:p>
        </w:tc>
        <w:tc>
          <w:tcPr>
            <w:tcW w:w="1723" w:type="dxa"/>
          </w:tcPr>
          <w:p w14:paraId="3B567E81" w14:textId="57C9C20D" w:rsidR="0099381C" w:rsidRDefault="0099381C" w:rsidP="0099381C">
            <w:pPr>
              <w:ind w:left="0"/>
              <w:jc w:val="center"/>
              <w:cnfStyle w:val="000000000000" w:firstRow="0" w:lastRow="0" w:firstColumn="0" w:lastColumn="0" w:oddVBand="0" w:evenVBand="0" w:oddHBand="0" w:evenHBand="0" w:firstRowFirstColumn="0" w:firstRowLastColumn="0" w:lastRowFirstColumn="0" w:lastRowLastColumn="0"/>
            </w:pPr>
            <w:r>
              <w:t>76.4</w:t>
            </w:r>
          </w:p>
        </w:tc>
      </w:tr>
      <w:tr w:rsidR="0099381C" w14:paraId="7612FB11" w14:textId="364210C4" w:rsidTr="00CF28C4">
        <w:trPr>
          <w:trHeight w:val="530"/>
        </w:trPr>
        <w:tc>
          <w:tcPr>
            <w:cnfStyle w:val="001000000000" w:firstRow="0" w:lastRow="0" w:firstColumn="1" w:lastColumn="0" w:oddVBand="0" w:evenVBand="0" w:oddHBand="0" w:evenHBand="0" w:firstRowFirstColumn="0" w:firstRowLastColumn="0" w:lastRowFirstColumn="0" w:lastRowLastColumn="0"/>
            <w:tcW w:w="1766" w:type="dxa"/>
          </w:tcPr>
          <w:p w14:paraId="685CC04F" w14:textId="04853719" w:rsidR="0099381C" w:rsidRPr="00B635BF" w:rsidRDefault="0099381C" w:rsidP="0099381C">
            <w:pPr>
              <w:ind w:left="0"/>
              <w:rPr>
                <w:b w:val="0"/>
                <w:bCs w:val="0"/>
              </w:rPr>
            </w:pPr>
            <w:r w:rsidRPr="00B635BF">
              <w:rPr>
                <w:b w:val="0"/>
                <w:bCs w:val="0"/>
              </w:rPr>
              <w:t>Seaside Building 1</w:t>
            </w:r>
          </w:p>
        </w:tc>
        <w:tc>
          <w:tcPr>
            <w:tcW w:w="1199" w:type="dxa"/>
          </w:tcPr>
          <w:p w14:paraId="16CD046D" w14:textId="04E04A18" w:rsidR="0099381C" w:rsidRDefault="0099381C" w:rsidP="0099381C">
            <w:pPr>
              <w:ind w:left="0"/>
              <w:jc w:val="center"/>
              <w:cnfStyle w:val="000000000000" w:firstRow="0" w:lastRow="0" w:firstColumn="0" w:lastColumn="0" w:oddVBand="0" w:evenVBand="0" w:oddHBand="0" w:evenHBand="0" w:firstRowFirstColumn="0" w:firstRowLastColumn="0" w:lastRowFirstColumn="0" w:lastRowLastColumn="0"/>
            </w:pPr>
            <w:r>
              <w:t>51.3</w:t>
            </w:r>
          </w:p>
        </w:tc>
        <w:tc>
          <w:tcPr>
            <w:tcW w:w="1890" w:type="dxa"/>
          </w:tcPr>
          <w:p w14:paraId="494A7542" w14:textId="098B47C5" w:rsidR="0099381C" w:rsidRDefault="0099381C" w:rsidP="0099381C">
            <w:pPr>
              <w:ind w:left="0"/>
              <w:cnfStyle w:val="000000000000" w:firstRow="0" w:lastRow="0" w:firstColumn="0" w:lastColumn="0" w:oddVBand="0" w:evenVBand="0" w:oddHBand="0" w:evenHBand="0" w:firstRowFirstColumn="0" w:firstRowLastColumn="0" w:lastRowFirstColumn="0" w:lastRowLastColumn="0"/>
            </w:pPr>
            <w:r>
              <w:t>“Office”</w:t>
            </w:r>
          </w:p>
        </w:tc>
        <w:tc>
          <w:tcPr>
            <w:tcW w:w="1583" w:type="dxa"/>
          </w:tcPr>
          <w:p w14:paraId="488147A8" w14:textId="5AD8B8CE" w:rsidR="0099381C" w:rsidRDefault="0099381C" w:rsidP="0099381C">
            <w:pPr>
              <w:ind w:left="0"/>
              <w:jc w:val="center"/>
              <w:cnfStyle w:val="000000000000" w:firstRow="0" w:lastRow="0" w:firstColumn="0" w:lastColumn="0" w:oddVBand="0" w:evenVBand="0" w:oddHBand="0" w:evenHBand="0" w:firstRowFirstColumn="0" w:firstRowLastColumn="0" w:lastRowFirstColumn="0" w:lastRowLastColumn="0"/>
            </w:pPr>
            <w:r>
              <w:t>52.9</w:t>
            </w:r>
          </w:p>
        </w:tc>
        <w:tc>
          <w:tcPr>
            <w:tcW w:w="1567" w:type="dxa"/>
          </w:tcPr>
          <w:p w14:paraId="22A6DA57" w14:textId="2D84AB7A" w:rsidR="0099381C" w:rsidRDefault="0099381C" w:rsidP="0099381C">
            <w:pPr>
              <w:ind w:left="0"/>
              <w:cnfStyle w:val="000000000000" w:firstRow="0" w:lastRow="0" w:firstColumn="0" w:lastColumn="0" w:oddVBand="0" w:evenVBand="0" w:oddHBand="0" w:evenHBand="0" w:firstRowFirstColumn="0" w:firstRowLastColumn="0" w:lastRowFirstColumn="0" w:lastRowLastColumn="0"/>
            </w:pPr>
            <w:r>
              <w:t>Administration</w:t>
            </w:r>
          </w:p>
        </w:tc>
        <w:tc>
          <w:tcPr>
            <w:tcW w:w="1723" w:type="dxa"/>
          </w:tcPr>
          <w:p w14:paraId="6AC6A751" w14:textId="2B941891" w:rsidR="0099381C" w:rsidRDefault="0099381C" w:rsidP="0099381C">
            <w:pPr>
              <w:ind w:left="0"/>
              <w:jc w:val="center"/>
              <w:cnfStyle w:val="000000000000" w:firstRow="0" w:lastRow="0" w:firstColumn="0" w:lastColumn="0" w:oddVBand="0" w:evenVBand="0" w:oddHBand="0" w:evenHBand="0" w:firstRowFirstColumn="0" w:firstRowLastColumn="0" w:lastRowFirstColumn="0" w:lastRowLastColumn="0"/>
            </w:pPr>
            <w:r>
              <w:t>57.8</w:t>
            </w:r>
          </w:p>
        </w:tc>
      </w:tr>
      <w:tr w:rsidR="0099381C" w14:paraId="5577C6D8" w14:textId="1D041F87" w:rsidTr="00CF28C4">
        <w:trPr>
          <w:trHeight w:val="638"/>
        </w:trPr>
        <w:tc>
          <w:tcPr>
            <w:cnfStyle w:val="001000000000" w:firstRow="0" w:lastRow="0" w:firstColumn="1" w:lastColumn="0" w:oddVBand="0" w:evenVBand="0" w:oddHBand="0" w:evenHBand="0" w:firstRowFirstColumn="0" w:firstRowLastColumn="0" w:lastRowFirstColumn="0" w:lastRowLastColumn="0"/>
            <w:tcW w:w="1766" w:type="dxa"/>
          </w:tcPr>
          <w:p w14:paraId="303F28E2" w14:textId="5A81C9AE" w:rsidR="0099381C" w:rsidRPr="00B635BF" w:rsidRDefault="0099381C" w:rsidP="0099381C">
            <w:pPr>
              <w:ind w:left="0"/>
              <w:rPr>
                <w:b w:val="0"/>
                <w:bCs w:val="0"/>
              </w:rPr>
            </w:pPr>
            <w:r w:rsidRPr="00B635BF">
              <w:rPr>
                <w:b w:val="0"/>
                <w:bCs w:val="0"/>
              </w:rPr>
              <w:t>Crowell Chapel</w:t>
            </w:r>
          </w:p>
        </w:tc>
        <w:tc>
          <w:tcPr>
            <w:tcW w:w="1199" w:type="dxa"/>
          </w:tcPr>
          <w:p w14:paraId="6FA4C35D" w14:textId="1008D64F" w:rsidR="0099381C" w:rsidRDefault="0099381C" w:rsidP="0099381C">
            <w:pPr>
              <w:ind w:left="0"/>
              <w:jc w:val="center"/>
              <w:cnfStyle w:val="000000000000" w:firstRow="0" w:lastRow="0" w:firstColumn="0" w:lastColumn="0" w:oddVBand="0" w:evenVBand="0" w:oddHBand="0" w:evenHBand="0" w:firstRowFirstColumn="0" w:firstRowLastColumn="0" w:lastRowFirstColumn="0" w:lastRowLastColumn="0"/>
            </w:pPr>
            <w:r>
              <w:t>123.8</w:t>
            </w:r>
          </w:p>
        </w:tc>
        <w:tc>
          <w:tcPr>
            <w:tcW w:w="1890" w:type="dxa"/>
          </w:tcPr>
          <w:p w14:paraId="021038C0" w14:textId="7CDCC9C6" w:rsidR="00493F17" w:rsidRDefault="00454ED9" w:rsidP="0099381C">
            <w:pPr>
              <w:ind w:left="0"/>
              <w:cnfStyle w:val="000000000000" w:firstRow="0" w:lastRow="0" w:firstColumn="0" w:lastColumn="0" w:oddVBand="0" w:evenVBand="0" w:oddHBand="0" w:evenHBand="0" w:firstRowFirstColumn="0" w:firstRowLastColumn="0" w:lastRowFirstColumn="0" w:lastRowLastColumn="0"/>
            </w:pPr>
            <w:r>
              <w:t>“</w:t>
            </w:r>
            <w:r w:rsidR="00493F17">
              <w:t>Social Meeting Hall</w:t>
            </w:r>
            <w:r>
              <w:t>”</w:t>
            </w:r>
          </w:p>
        </w:tc>
        <w:tc>
          <w:tcPr>
            <w:tcW w:w="1583" w:type="dxa"/>
          </w:tcPr>
          <w:p w14:paraId="435DDEA3" w14:textId="73EAFECE" w:rsidR="0099381C" w:rsidRDefault="00454ED9" w:rsidP="0099381C">
            <w:pPr>
              <w:ind w:left="0"/>
              <w:jc w:val="center"/>
              <w:cnfStyle w:val="000000000000" w:firstRow="0" w:lastRow="0" w:firstColumn="0" w:lastColumn="0" w:oddVBand="0" w:evenVBand="0" w:oddHBand="0" w:evenHBand="0" w:firstRowFirstColumn="0" w:firstRowLastColumn="0" w:lastRowFirstColumn="0" w:lastRowLastColumn="0"/>
            </w:pPr>
            <w:r>
              <w:t>56.1</w:t>
            </w:r>
          </w:p>
        </w:tc>
        <w:tc>
          <w:tcPr>
            <w:tcW w:w="1567" w:type="dxa"/>
          </w:tcPr>
          <w:p w14:paraId="0332F899" w14:textId="1B24EEC0" w:rsidR="0099381C" w:rsidRPr="00CF28C4" w:rsidRDefault="0099381C" w:rsidP="0099381C">
            <w:pPr>
              <w:ind w:left="0"/>
              <w:cnfStyle w:val="000000000000" w:firstRow="0" w:lastRow="0" w:firstColumn="0" w:lastColumn="0" w:oddVBand="0" w:evenVBand="0" w:oddHBand="0" w:evenHBand="0" w:firstRowFirstColumn="0" w:firstRowLastColumn="0" w:lastRowFirstColumn="0" w:lastRowLastColumn="0"/>
              <w:rPr>
                <w:i/>
                <w:iCs/>
              </w:rPr>
            </w:pPr>
            <w:r>
              <w:rPr>
                <w:i/>
                <w:iCs/>
              </w:rPr>
              <w:t xml:space="preserve">No statewide benchmark available </w:t>
            </w:r>
          </w:p>
        </w:tc>
        <w:tc>
          <w:tcPr>
            <w:tcW w:w="1723" w:type="dxa"/>
          </w:tcPr>
          <w:p w14:paraId="012CA76C" w14:textId="345E46DF" w:rsidR="0099381C" w:rsidRDefault="0099381C" w:rsidP="0099381C">
            <w:pPr>
              <w:ind w:left="0"/>
              <w:jc w:val="center"/>
              <w:cnfStyle w:val="000000000000" w:firstRow="0" w:lastRow="0" w:firstColumn="0" w:lastColumn="0" w:oddVBand="0" w:evenVBand="0" w:oddHBand="0" w:evenHBand="0" w:firstRowFirstColumn="0" w:firstRowLastColumn="0" w:lastRowFirstColumn="0" w:lastRowLastColumn="0"/>
            </w:pPr>
            <w:r>
              <w:t>-</w:t>
            </w:r>
          </w:p>
        </w:tc>
      </w:tr>
      <w:tr w:rsidR="0099381C" w14:paraId="213591F9" w14:textId="77777777" w:rsidTr="00CF28C4">
        <w:trPr>
          <w:trHeight w:val="258"/>
        </w:trPr>
        <w:tc>
          <w:tcPr>
            <w:cnfStyle w:val="001000000000" w:firstRow="0" w:lastRow="0" w:firstColumn="1" w:lastColumn="0" w:oddVBand="0" w:evenVBand="0" w:oddHBand="0" w:evenHBand="0" w:firstRowFirstColumn="0" w:firstRowLastColumn="0" w:lastRowFirstColumn="0" w:lastRowLastColumn="0"/>
            <w:tcW w:w="1766" w:type="dxa"/>
          </w:tcPr>
          <w:p w14:paraId="733D8C27" w14:textId="4059FA15" w:rsidR="0099381C" w:rsidRPr="00B635BF" w:rsidRDefault="0099381C" w:rsidP="0099381C">
            <w:pPr>
              <w:ind w:left="0"/>
              <w:rPr>
                <w:b w:val="0"/>
                <w:bCs w:val="0"/>
              </w:rPr>
            </w:pPr>
            <w:r w:rsidRPr="00B635BF">
              <w:rPr>
                <w:b w:val="0"/>
                <w:bCs w:val="0"/>
              </w:rPr>
              <w:t>DPW Garage</w:t>
            </w:r>
          </w:p>
        </w:tc>
        <w:tc>
          <w:tcPr>
            <w:tcW w:w="1199" w:type="dxa"/>
          </w:tcPr>
          <w:p w14:paraId="1B36B2A6" w14:textId="0D7B49AF" w:rsidR="0099381C" w:rsidRDefault="0099381C" w:rsidP="0099381C">
            <w:pPr>
              <w:ind w:left="0"/>
              <w:jc w:val="center"/>
              <w:cnfStyle w:val="000000000000" w:firstRow="0" w:lastRow="0" w:firstColumn="0" w:lastColumn="0" w:oddVBand="0" w:evenVBand="0" w:oddHBand="0" w:evenHBand="0" w:firstRowFirstColumn="0" w:firstRowLastColumn="0" w:lastRowFirstColumn="0" w:lastRowLastColumn="0"/>
            </w:pPr>
            <w:r>
              <w:t>134.8</w:t>
            </w:r>
          </w:p>
        </w:tc>
        <w:tc>
          <w:tcPr>
            <w:tcW w:w="1890" w:type="dxa"/>
          </w:tcPr>
          <w:p w14:paraId="1C705529" w14:textId="312FEE7A" w:rsidR="0099381C" w:rsidRDefault="0099381C" w:rsidP="0099381C">
            <w:pPr>
              <w:ind w:left="0"/>
              <w:cnfStyle w:val="000000000000" w:firstRow="0" w:lastRow="0" w:firstColumn="0" w:lastColumn="0" w:oddVBand="0" w:evenVBand="0" w:oddHBand="0" w:evenHBand="0" w:firstRowFirstColumn="0" w:firstRowLastColumn="0" w:lastRowFirstColumn="0" w:lastRowLastColumn="0"/>
            </w:pPr>
            <w:r>
              <w:t>“Non-refrigerated warehouse”</w:t>
            </w:r>
          </w:p>
        </w:tc>
        <w:tc>
          <w:tcPr>
            <w:tcW w:w="1583" w:type="dxa"/>
          </w:tcPr>
          <w:p w14:paraId="1C7FCAFB" w14:textId="300FE0CF" w:rsidR="0099381C" w:rsidRDefault="0099381C" w:rsidP="0099381C">
            <w:pPr>
              <w:ind w:left="0"/>
              <w:jc w:val="center"/>
              <w:cnfStyle w:val="000000000000" w:firstRow="0" w:lastRow="0" w:firstColumn="0" w:lastColumn="0" w:oddVBand="0" w:evenVBand="0" w:oddHBand="0" w:evenHBand="0" w:firstRowFirstColumn="0" w:firstRowLastColumn="0" w:lastRowFirstColumn="0" w:lastRowLastColumn="0"/>
            </w:pPr>
            <w:r>
              <w:t>22.7</w:t>
            </w:r>
          </w:p>
        </w:tc>
        <w:tc>
          <w:tcPr>
            <w:tcW w:w="1567" w:type="dxa"/>
          </w:tcPr>
          <w:p w14:paraId="6D9AC4CA" w14:textId="1F7FBB04" w:rsidR="0099381C" w:rsidRDefault="0099381C" w:rsidP="0099381C">
            <w:pPr>
              <w:ind w:left="0"/>
              <w:cnfStyle w:val="000000000000" w:firstRow="0" w:lastRow="0" w:firstColumn="0" w:lastColumn="0" w:oddVBand="0" w:evenVBand="0" w:oddHBand="0" w:evenHBand="0" w:firstRowFirstColumn="0" w:firstRowLastColumn="0" w:lastRowFirstColumn="0" w:lastRowLastColumn="0"/>
            </w:pPr>
            <w:r>
              <w:t>Public Works</w:t>
            </w:r>
          </w:p>
        </w:tc>
        <w:tc>
          <w:tcPr>
            <w:tcW w:w="1723" w:type="dxa"/>
          </w:tcPr>
          <w:p w14:paraId="657C6FC4" w14:textId="1411DBFF" w:rsidR="0099381C" w:rsidRDefault="0099381C" w:rsidP="0099381C">
            <w:pPr>
              <w:ind w:left="0"/>
              <w:jc w:val="center"/>
              <w:cnfStyle w:val="000000000000" w:firstRow="0" w:lastRow="0" w:firstColumn="0" w:lastColumn="0" w:oddVBand="0" w:evenVBand="0" w:oddHBand="0" w:evenHBand="0" w:firstRowFirstColumn="0" w:firstRowLastColumn="0" w:lastRowFirstColumn="0" w:lastRowLastColumn="0"/>
            </w:pPr>
            <w:r>
              <w:t>60</w:t>
            </w:r>
          </w:p>
        </w:tc>
      </w:tr>
    </w:tbl>
    <w:p w14:paraId="2062AFF9" w14:textId="77777777" w:rsidR="00FF3356" w:rsidRDefault="00FF3356" w:rsidP="00FF3356"/>
    <w:p w14:paraId="481AC745" w14:textId="24BF220E" w:rsidR="00496A0E" w:rsidRDefault="00454ED9" w:rsidP="00FF3356">
      <w:r>
        <w:t>As indicated above, the Library, Town Hall, Crowell Chapel, and DPW garage are less efficient than the national and/or state median; the Fire Station and Seaside Building 1 are either comparable or negligibly more efficient than the national and/or state median. The less efficient sites are prime opportunities for investing in energy efficiency upgrades.</w:t>
      </w:r>
    </w:p>
    <w:p w14:paraId="3D2C1649" w14:textId="77777777" w:rsidR="00496A0E" w:rsidRDefault="00496A0E" w:rsidP="00FF3356"/>
    <w:p w14:paraId="7509EBF5" w14:textId="77777777" w:rsidR="00496A0E" w:rsidRDefault="00496A0E" w:rsidP="00FF3356"/>
    <w:p w14:paraId="361C64C6" w14:textId="77777777" w:rsidR="00DE6691" w:rsidRDefault="00DE6691">
      <w:pPr>
        <w:ind w:left="0"/>
        <w:rPr>
          <w:rFonts w:ascii="Open Sans" w:hAnsi="Open Sans" w:cs="Open Sans"/>
          <w:b/>
          <w:bCs/>
          <w:color w:val="004A91"/>
          <w:sz w:val="40"/>
          <w:szCs w:val="40"/>
        </w:rPr>
      </w:pPr>
      <w:r>
        <w:br w:type="page"/>
      </w:r>
    </w:p>
    <w:p w14:paraId="32AF2663" w14:textId="1F91C417" w:rsidR="0025525E" w:rsidRDefault="0025525E" w:rsidP="0025525E">
      <w:pPr>
        <w:pStyle w:val="Heading1"/>
      </w:pPr>
      <w:bookmarkStart w:id="10" w:name="_Toc135657258"/>
      <w:r>
        <w:lastRenderedPageBreak/>
        <w:t>Strategies to Move Towards Net Zero</w:t>
      </w:r>
      <w:bookmarkEnd w:id="10"/>
    </w:p>
    <w:p w14:paraId="1D20DAA1" w14:textId="77777777" w:rsidR="00451B03" w:rsidRDefault="0025525E" w:rsidP="00574B7E">
      <w:pPr>
        <w:ind w:left="0"/>
      </w:pPr>
      <w:r w:rsidRPr="004B6BFC">
        <w:t xml:space="preserve">The strategies outlined in this report provide an actionable framework for Manchester-by-the-Sea’s town government to achieve GHG emission reduction goals for municipal operations. While achieving net zero operations is a long-term goal, there are actions that the Town can take today to set the municipality on a path to net zero and reducing emissions in the near term. </w:t>
      </w:r>
      <w:r w:rsidRPr="00451B03">
        <w:rPr>
          <w:b/>
          <w:bCs/>
        </w:rPr>
        <w:t>To meet net zero goals, the municipality must prioritize energy use reduction and transitioning off fossil fuels used for electricity, heating, cooling, and transportation.</w:t>
      </w:r>
      <w:r w:rsidRPr="004B6BFC">
        <w:t xml:space="preserve"> </w:t>
      </w:r>
    </w:p>
    <w:p w14:paraId="48799FCF" w14:textId="77777777" w:rsidR="00FD50EA" w:rsidRDefault="00FD50EA" w:rsidP="00574B7E">
      <w:pPr>
        <w:ind w:left="0"/>
      </w:pPr>
    </w:p>
    <w:p w14:paraId="29C756C2" w14:textId="1270C2DA" w:rsidR="0082710D" w:rsidRDefault="0025525E" w:rsidP="00574B7E">
      <w:pPr>
        <w:ind w:left="0"/>
      </w:pPr>
      <w:r w:rsidRPr="004B6BFC">
        <w:t>The strategies</w:t>
      </w:r>
      <w:r w:rsidR="00340E18">
        <w:t xml:space="preserve"> outlined</w:t>
      </w:r>
      <w:r w:rsidRPr="004B6BFC">
        <w:t xml:space="preserve"> in this plan are based on what local governments have direct control over including municipal buildings and property, municipal fleets, open space and recreation, and streetlights. </w:t>
      </w:r>
      <w:r w:rsidR="0082710D">
        <w:t xml:space="preserve">The Town can also prioritize </w:t>
      </w:r>
      <w:r w:rsidR="00D7696C">
        <w:t>retrofits and upgrades</w:t>
      </w:r>
      <w:r w:rsidR="005575CE">
        <w:t xml:space="preserve"> (e.g., mechanical and HVAC equipment replacement, roof replacement, or change</w:t>
      </w:r>
      <w:r w:rsidR="00AD7E17">
        <w:t xml:space="preserve"> of use). These repairs are already accounted for</w:t>
      </w:r>
      <w:r w:rsidR="00231410">
        <w:t xml:space="preserve"> </w:t>
      </w:r>
      <w:r w:rsidR="00AD7E17" w:rsidRPr="004B6BFC">
        <w:t>in municipal planning and investment; therefore, GHG reduction goals should be prioritized in purchasing, operations, and maintenance decisions.</w:t>
      </w:r>
      <w:r w:rsidR="00996DD3">
        <w:t xml:space="preserve"> </w:t>
      </w:r>
    </w:p>
    <w:p w14:paraId="74FB09D2" w14:textId="41EAA25E" w:rsidR="003941F6" w:rsidRDefault="003941F6" w:rsidP="00720395">
      <w:pPr>
        <w:pStyle w:val="NoSpacing"/>
        <w:ind w:left="0"/>
      </w:pPr>
    </w:p>
    <w:p w14:paraId="3B5AF6A4" w14:textId="624E6810" w:rsidR="0025525E" w:rsidRPr="004B6BFC" w:rsidRDefault="00E53E62" w:rsidP="00E53E62">
      <w:pPr>
        <w:pStyle w:val="Heading2"/>
      </w:pPr>
      <w:bookmarkStart w:id="11" w:name="_Toc135657259"/>
      <w:r>
        <w:t xml:space="preserve">STRATEGY 1: </w:t>
      </w:r>
      <w:r w:rsidR="0025525E" w:rsidRPr="004B6BFC">
        <w:t>Reduce Energy Usage</w:t>
      </w:r>
      <w:bookmarkEnd w:id="11"/>
    </w:p>
    <w:p w14:paraId="137D6040" w14:textId="4E70BDA9" w:rsidR="00E53E62" w:rsidRDefault="0025525E" w:rsidP="0025525E">
      <w:pPr>
        <w:ind w:left="0"/>
      </w:pPr>
      <w:r w:rsidRPr="004B6BFC">
        <w:t xml:space="preserve">MBTS has already committed to reducing municipal energy consumption by 20% as part of their Green Communities energy reduction plan. </w:t>
      </w:r>
      <w:r w:rsidR="00E44296">
        <w:t xml:space="preserve">To further </w:t>
      </w:r>
      <w:r w:rsidR="000E456C">
        <w:t xml:space="preserve">drive </w:t>
      </w:r>
      <w:r w:rsidR="0036492B">
        <w:t>energy conservation</w:t>
      </w:r>
      <w:r w:rsidR="00E44296">
        <w:t>,</w:t>
      </w:r>
      <w:r w:rsidR="000E456C">
        <w:t xml:space="preserve"> the Town should</w:t>
      </w:r>
      <w:r w:rsidR="00281F8F">
        <w:t xml:space="preserve"> conduct a follow up audit</w:t>
      </w:r>
      <w:r w:rsidR="008842FF">
        <w:t xml:space="preserve"> and </w:t>
      </w:r>
      <w:r w:rsidR="008842FF" w:rsidRPr="008842FF">
        <w:t xml:space="preserve">develop a </w:t>
      </w:r>
      <w:r w:rsidR="00135E7A">
        <w:t>w</w:t>
      </w:r>
      <w:r w:rsidR="008842FF" w:rsidRPr="008842FF">
        <w:t xml:space="preserve">eatherization </w:t>
      </w:r>
      <w:r w:rsidR="00135E7A">
        <w:t>p</w:t>
      </w:r>
      <w:r w:rsidR="008842FF" w:rsidRPr="008842FF">
        <w:t xml:space="preserve">riority </w:t>
      </w:r>
      <w:r w:rsidR="00135E7A">
        <w:t>l</w:t>
      </w:r>
      <w:r w:rsidR="008842FF" w:rsidRPr="008842FF">
        <w:t>ist to identify and prioritize improvements in energy efficiency</w:t>
      </w:r>
      <w:r w:rsidR="008842FF">
        <w:t xml:space="preserve">; </w:t>
      </w:r>
      <w:r w:rsidR="00A92DCE">
        <w:t xml:space="preserve">replace outdated equipment with energy efficient alternatives; </w:t>
      </w:r>
      <w:r w:rsidR="00883054">
        <w:t>and invest in Energy Management Systems.</w:t>
      </w:r>
    </w:p>
    <w:p w14:paraId="2B379DBE" w14:textId="77777777" w:rsidR="000E456C" w:rsidRDefault="000E456C" w:rsidP="0025525E">
      <w:pPr>
        <w:ind w:left="0"/>
      </w:pPr>
    </w:p>
    <w:p w14:paraId="251D108A" w14:textId="431AA528" w:rsidR="0003485A" w:rsidRDefault="008A03A5" w:rsidP="0003485A">
      <w:pPr>
        <w:pStyle w:val="Heading3"/>
        <w:numPr>
          <w:ilvl w:val="0"/>
          <w:numId w:val="29"/>
        </w:numPr>
      </w:pPr>
      <w:r>
        <w:t xml:space="preserve">Energy Audit and </w:t>
      </w:r>
      <w:r w:rsidR="0003485A">
        <w:t>Weatherization</w:t>
      </w:r>
      <w:r>
        <w:t xml:space="preserve"> Priority List </w:t>
      </w:r>
    </w:p>
    <w:p w14:paraId="7DEAFAF7" w14:textId="65DC2158" w:rsidR="00B57481" w:rsidRDefault="00126718" w:rsidP="003F02CD">
      <w:pPr>
        <w:ind w:left="0"/>
      </w:pPr>
      <w:r>
        <w:t xml:space="preserve">This action </w:t>
      </w:r>
      <w:r w:rsidRPr="00126718">
        <w:t xml:space="preserve">focuses on </w:t>
      </w:r>
      <w:r w:rsidR="0096357B" w:rsidRPr="0096357B">
        <w:t>conducting an</w:t>
      </w:r>
      <w:r w:rsidR="00C4410B">
        <w:t xml:space="preserve"> updated</w:t>
      </w:r>
      <w:r w:rsidR="0096357B" w:rsidRPr="0096357B">
        <w:t xml:space="preserve"> energy audit and developing a priority list for weatherizing town buildings. The energy audit will provide a </w:t>
      </w:r>
      <w:r w:rsidR="0096357B">
        <w:t xml:space="preserve">more </w:t>
      </w:r>
      <w:r w:rsidR="0096357B" w:rsidRPr="0096357B">
        <w:t>comprehensive assessment of energy usage in municipal facilities, allowing for the identification of areas for improvement</w:t>
      </w:r>
      <w:r w:rsidR="00B8744F">
        <w:t xml:space="preserve"> such as </w:t>
      </w:r>
      <w:r w:rsidR="00AE7F01">
        <w:t>enhancing the building envelope or replacing aging roofs or windows</w:t>
      </w:r>
      <w:r w:rsidR="0096357B" w:rsidRPr="0096357B">
        <w:t>. Based on the audit findings, a priority list will be developed, outlining the key weatherization projects required to enhance energy efficiency. This approach will enable the town to systematically address energy waste and prioritize investments in building upgrades, ultimately working towards achieving its net zero goals.</w:t>
      </w:r>
      <w:r w:rsidR="00B57481">
        <w:t xml:space="preserve"> </w:t>
      </w:r>
    </w:p>
    <w:p w14:paraId="4895CFB6" w14:textId="77777777" w:rsidR="00B57481" w:rsidRDefault="00B57481" w:rsidP="003F02CD">
      <w:pPr>
        <w:ind w:left="0"/>
      </w:pPr>
    </w:p>
    <w:p w14:paraId="1CADD716" w14:textId="3AAAE166" w:rsidR="00156CA2" w:rsidRDefault="00AD0E7E" w:rsidP="003F02CD">
      <w:pPr>
        <w:ind w:left="0"/>
      </w:pPr>
      <w:r>
        <w:t>To initiate this strategy, i</w:t>
      </w:r>
      <w:r w:rsidR="00037A35">
        <w:t>t is recommended to begin with t</w:t>
      </w:r>
      <w:r w:rsidR="00156CA2">
        <w:t xml:space="preserve">he Town’s top emitting buildings, </w:t>
      </w:r>
      <w:r w:rsidR="00B57481">
        <w:t>as identified in Table 2, such as the DPW garage and Crowell Chapel</w:t>
      </w:r>
      <w:r w:rsidR="00037A35">
        <w:t>.</w:t>
      </w:r>
    </w:p>
    <w:p w14:paraId="08FB7209" w14:textId="7AAEC460" w:rsidR="00091E4A" w:rsidRPr="0003485A" w:rsidRDefault="00091E4A" w:rsidP="00152020">
      <w:pPr>
        <w:ind w:left="0"/>
      </w:pPr>
      <w:r>
        <w:tab/>
      </w:r>
    </w:p>
    <w:p w14:paraId="74D2EDC1" w14:textId="4A08637B" w:rsidR="0003485A" w:rsidRDefault="000E57ED" w:rsidP="0003485A">
      <w:pPr>
        <w:pStyle w:val="Heading3"/>
        <w:numPr>
          <w:ilvl w:val="0"/>
          <w:numId w:val="29"/>
        </w:numPr>
      </w:pPr>
      <w:r>
        <w:t xml:space="preserve">Energy </w:t>
      </w:r>
      <w:r w:rsidR="00A92DCE">
        <w:t>Efficien</w:t>
      </w:r>
      <w:r w:rsidR="00482CCE">
        <w:t>cy Purchasing Policy</w:t>
      </w:r>
    </w:p>
    <w:p w14:paraId="72BC409E" w14:textId="3F9573A0" w:rsidR="009E7B33" w:rsidRDefault="0005464E" w:rsidP="003F02CD">
      <w:pPr>
        <w:ind w:left="0"/>
      </w:pPr>
      <w:r>
        <w:t xml:space="preserve">MBTS </w:t>
      </w:r>
      <w:r w:rsidR="00EB202E">
        <w:t xml:space="preserve">has </w:t>
      </w:r>
      <w:r w:rsidR="004E7AC4">
        <w:t xml:space="preserve">significantly </w:t>
      </w:r>
      <w:r w:rsidR="00EB202E">
        <w:t>advanced transitioning building lighting to LEDs</w:t>
      </w:r>
      <w:r w:rsidR="004F0F29">
        <w:t xml:space="preserve">, replacing electronic equipment </w:t>
      </w:r>
      <w:r w:rsidR="00E43EED">
        <w:t>with</w:t>
      </w:r>
      <w:r w:rsidR="004F0F29">
        <w:t xml:space="preserve"> energy efficient</w:t>
      </w:r>
      <w:r w:rsidR="004E7AC4">
        <w:t xml:space="preserve"> alternatives</w:t>
      </w:r>
      <w:r w:rsidR="00404440">
        <w:t>,</w:t>
      </w:r>
      <w:r w:rsidR="00EB202E">
        <w:t xml:space="preserve"> and installing smart sensors</w:t>
      </w:r>
      <w:r w:rsidR="00404440">
        <w:t xml:space="preserve">. To codify this practice in place, the Town should pass an Energy Efficiency Purchasing Policy to require </w:t>
      </w:r>
      <w:r w:rsidR="00482CCE" w:rsidRPr="004B6BFC">
        <w:t>a certain level of efficiency</w:t>
      </w:r>
      <w:r w:rsidR="00A77047">
        <w:t>, such as Energy</w:t>
      </w:r>
      <w:r>
        <w:t xml:space="preserve"> </w:t>
      </w:r>
      <w:r w:rsidR="00A77047">
        <w:t>Star rating,</w:t>
      </w:r>
      <w:r w:rsidR="00482CCE" w:rsidRPr="004B6BFC">
        <w:t xml:space="preserve"> when replacing or procuring new equipment.</w:t>
      </w:r>
      <w:r w:rsidR="00482CCE">
        <w:t xml:space="preserve"> </w:t>
      </w:r>
      <w:r w:rsidR="00B626F1">
        <w:t xml:space="preserve">This policy ensures </w:t>
      </w:r>
      <w:r w:rsidR="007264B8">
        <w:t xml:space="preserve">that energy efficient equipment </w:t>
      </w:r>
      <w:r>
        <w:t>is</w:t>
      </w:r>
      <w:r w:rsidR="007264B8">
        <w:t xml:space="preserve"> prioritized, resulting in reduced emissions. </w:t>
      </w:r>
      <w:r w:rsidR="00454ED9">
        <w:t xml:space="preserve">Energy Star covers a wide range of appliances, ranging from home/office appliances such as refrigerators and dishwashers to heating/cooling equipment like heat pumps and boilers, among others; review the full list of Energy Efficient products </w:t>
      </w:r>
      <w:hyperlink r:id="rId18" w:history="1">
        <w:r w:rsidR="00454ED9" w:rsidRPr="00454ED9">
          <w:rPr>
            <w:rStyle w:val="Hyperlink"/>
          </w:rPr>
          <w:t>here</w:t>
        </w:r>
      </w:hyperlink>
      <w:r w:rsidR="00454ED9">
        <w:t xml:space="preserve">. </w:t>
      </w:r>
    </w:p>
    <w:p w14:paraId="35FA9E48" w14:textId="77777777" w:rsidR="0005464E" w:rsidRDefault="0005464E" w:rsidP="007813BF">
      <w:pPr>
        <w:ind w:left="0"/>
        <w:rPr>
          <w:b/>
          <w:bCs/>
          <w:color w:val="ED7D31" w:themeColor="accent2"/>
        </w:rPr>
      </w:pPr>
    </w:p>
    <w:p w14:paraId="6AA368A4" w14:textId="7DFB1514" w:rsidR="009E7B33" w:rsidRDefault="0053108F" w:rsidP="003F02CD">
      <w:pPr>
        <w:ind w:left="0"/>
      </w:pPr>
      <w:r w:rsidRPr="0053108F">
        <w:rPr>
          <w:b/>
          <w:bCs/>
          <w:color w:val="ED7D31" w:themeColor="accent2"/>
        </w:rPr>
        <w:t xml:space="preserve">Resource: </w:t>
      </w:r>
      <w:r w:rsidR="008230AB">
        <w:rPr>
          <w:b/>
          <w:bCs/>
        </w:rPr>
        <w:t>EPA Guidance Doc</w:t>
      </w:r>
      <w:r w:rsidR="00734389">
        <w:rPr>
          <w:b/>
          <w:bCs/>
        </w:rPr>
        <w:t xml:space="preserve">uments. </w:t>
      </w:r>
      <w:r w:rsidR="00230B0A">
        <w:t>The EPA’s Energy-Efficient Product Procurement Guide</w:t>
      </w:r>
      <w:r w:rsidR="007813BF" w:rsidRPr="000E124E">
        <w:rPr>
          <w:rStyle w:val="FootnoteReference"/>
          <w:rFonts w:eastAsia="Arial" w:cs="Arial"/>
        </w:rPr>
        <w:footnoteReference w:id="4"/>
      </w:r>
      <w:r w:rsidR="007813BF">
        <w:t xml:space="preserve"> </w:t>
      </w:r>
      <w:r w:rsidR="0092706C">
        <w:t>and Energy Efficiency in Local Government Operations</w:t>
      </w:r>
      <w:r w:rsidR="00DE682E">
        <w:rPr>
          <w:rStyle w:val="FootnoteReference"/>
        </w:rPr>
        <w:footnoteReference w:id="5"/>
      </w:r>
      <w:r w:rsidR="0092706C">
        <w:t xml:space="preserve"> </w:t>
      </w:r>
      <w:r w:rsidR="007813BF">
        <w:t>offer guidance on developing and implementing GHG reduction programs</w:t>
      </w:r>
      <w:r w:rsidR="00DE7538">
        <w:t xml:space="preserve"> </w:t>
      </w:r>
      <w:r w:rsidR="006D31D9">
        <w:t>focused on energy efficiency and</w:t>
      </w:r>
      <w:r w:rsidR="00DE7538">
        <w:t xml:space="preserve"> sustainable procurement</w:t>
      </w:r>
      <w:r w:rsidR="006D31D9">
        <w:t xml:space="preserve">. </w:t>
      </w:r>
    </w:p>
    <w:p w14:paraId="4DF91914" w14:textId="77777777" w:rsidR="008006AC" w:rsidRPr="00134DB6" w:rsidRDefault="008006AC" w:rsidP="003F02CD">
      <w:pPr>
        <w:ind w:left="0"/>
      </w:pPr>
    </w:p>
    <w:p w14:paraId="646A6797" w14:textId="58F10446" w:rsidR="0003485A" w:rsidRDefault="0003485A" w:rsidP="0003485A">
      <w:pPr>
        <w:pStyle w:val="Heading3"/>
        <w:numPr>
          <w:ilvl w:val="0"/>
          <w:numId w:val="29"/>
        </w:numPr>
      </w:pPr>
      <w:r>
        <w:lastRenderedPageBreak/>
        <w:t>Energy Management Systems (EMS) and Training</w:t>
      </w:r>
    </w:p>
    <w:p w14:paraId="2D6855FF" w14:textId="6919733D" w:rsidR="00B41568" w:rsidRDefault="00B41568" w:rsidP="001C60FD">
      <w:pPr>
        <w:ind w:left="0"/>
      </w:pPr>
      <w:r>
        <w:t xml:space="preserve">Consider installing supportive technologies to help monitor and reduce onsite energy loads, including energy management systems, smart thermostats, </w:t>
      </w:r>
      <w:r w:rsidR="00D735D6">
        <w:t xml:space="preserve">and </w:t>
      </w:r>
      <w:r>
        <w:t>smart inverters</w:t>
      </w:r>
      <w:r w:rsidR="00D735D6">
        <w:t xml:space="preserve"> to monitor and reduce onsite energy loads. </w:t>
      </w:r>
      <w:r w:rsidR="007D5B0C" w:rsidRPr="007D5B0C">
        <w:t xml:space="preserve">The library, which already has an EMS in place, can serve as a valuable example for other </w:t>
      </w:r>
      <w:r w:rsidR="007D5B0C">
        <w:t>large energy consuming facilities</w:t>
      </w:r>
      <w:r w:rsidR="007D5B0C" w:rsidRPr="007D5B0C">
        <w:t xml:space="preserve"> to follow.</w:t>
      </w:r>
      <w:r w:rsidR="00A51439">
        <w:t xml:space="preserve"> Analyze the expected building performance and </w:t>
      </w:r>
      <w:proofErr w:type="spellStart"/>
      <w:r w:rsidR="00A51439">
        <w:t>retrocommission</w:t>
      </w:r>
      <w:proofErr w:type="spellEnd"/>
      <w:r w:rsidR="00A51439">
        <w:t xml:space="preserve"> any sites in need. </w:t>
      </w:r>
      <w:proofErr w:type="spellStart"/>
      <w:r w:rsidR="001C1F94" w:rsidRPr="001C1F94">
        <w:t>Retrocommissioning</w:t>
      </w:r>
      <w:proofErr w:type="spellEnd"/>
      <w:r w:rsidR="001C1F94" w:rsidRPr="001C1F94">
        <w:t xml:space="preserve"> involves optimizing existing building systems and controls to improve their energy efficiency and performance.</w:t>
      </w:r>
    </w:p>
    <w:p w14:paraId="5CBF68B7" w14:textId="77777777" w:rsidR="00A51439" w:rsidRDefault="00A51439" w:rsidP="001C60FD">
      <w:pPr>
        <w:ind w:left="0"/>
      </w:pPr>
    </w:p>
    <w:p w14:paraId="03DFE510" w14:textId="7E8FB3C6" w:rsidR="007D5B0C" w:rsidRDefault="00A51439" w:rsidP="001C60FD">
      <w:pPr>
        <w:ind w:left="0"/>
      </w:pPr>
      <w:r>
        <w:t xml:space="preserve">Additionally, it is important to provide training </w:t>
      </w:r>
      <w:r w:rsidR="00A816B9">
        <w:t xml:space="preserve">to building management staff on how to effectively operate and maintain this equipment. </w:t>
      </w:r>
    </w:p>
    <w:p w14:paraId="26FA468D" w14:textId="77777777" w:rsidR="00B41568" w:rsidRPr="0050481B" w:rsidRDefault="00B41568" w:rsidP="0050481B">
      <w:pPr>
        <w:ind w:left="0"/>
        <w:rPr>
          <w:rFonts w:ascii="Times" w:eastAsia="Arial" w:hAnsi="Times" w:cs="Arial"/>
          <w:b/>
          <w:bCs/>
        </w:rPr>
      </w:pPr>
    </w:p>
    <w:p w14:paraId="2AB9D29B" w14:textId="04537BD9" w:rsidR="0025525E" w:rsidRDefault="00E53E62" w:rsidP="00E53E62">
      <w:pPr>
        <w:pStyle w:val="Heading2"/>
      </w:pPr>
      <w:bookmarkStart w:id="12" w:name="_Toc135657260"/>
      <w:r>
        <w:t xml:space="preserve">STRATEGY 2: </w:t>
      </w:r>
      <w:r w:rsidR="0025525E" w:rsidRPr="004B6BFC">
        <w:t>Transition Off Fossil Fuels Through Electrification of Buildings</w:t>
      </w:r>
      <w:bookmarkEnd w:id="12"/>
    </w:p>
    <w:p w14:paraId="0F480AAF" w14:textId="1066DF14" w:rsidR="00A958DE" w:rsidRPr="00DC597F" w:rsidRDefault="00DC597F" w:rsidP="00DC597F">
      <w:pPr>
        <w:ind w:left="0"/>
      </w:pPr>
      <w:r w:rsidRPr="00DC597F">
        <w:rPr>
          <w:rFonts w:eastAsia="Arial" w:cs="Arial"/>
        </w:rPr>
        <w:t xml:space="preserve">One of the largest sources of </w:t>
      </w:r>
      <w:r w:rsidRPr="00AB4366">
        <w:rPr>
          <w:rFonts w:eastAsia="Arial" w:cs="Arial"/>
        </w:rPr>
        <w:t xml:space="preserve">municipal emissions </w:t>
      </w:r>
      <w:r w:rsidR="00061EE3" w:rsidRPr="00AB4366">
        <w:rPr>
          <w:rFonts w:eastAsia="Arial" w:cs="Arial"/>
        </w:rPr>
        <w:t>comes</w:t>
      </w:r>
      <w:r w:rsidRPr="00AB4366">
        <w:rPr>
          <w:rFonts w:eastAsia="Arial" w:cs="Arial"/>
        </w:rPr>
        <w:t xml:space="preserve"> from the burning of fossil fuels</w:t>
      </w:r>
      <w:r w:rsidR="00EB2EE4" w:rsidRPr="00AB4366">
        <w:rPr>
          <w:rFonts w:eastAsia="Arial" w:cs="Arial"/>
        </w:rPr>
        <w:t xml:space="preserve"> </w:t>
      </w:r>
      <w:r w:rsidRPr="00AB4366">
        <w:rPr>
          <w:rFonts w:eastAsia="Arial" w:cs="Arial"/>
        </w:rPr>
        <w:t>for heating and cooling needs in buildings. To meet net zero goals, MBTS must transition municipal buildings off fossil fuels primarily through electrification.</w:t>
      </w:r>
      <w:r w:rsidR="00EB2EE4" w:rsidRPr="00AB4366">
        <w:t xml:space="preserve"> To aid in this transition, MBTS can establish a policy to ensure new municipal buildings are net zero and fully </w:t>
      </w:r>
      <w:r w:rsidR="00EF5964" w:rsidRPr="00AB4366">
        <w:t>electric;</w:t>
      </w:r>
      <w:r w:rsidR="00B11EE0" w:rsidRPr="00AB4366">
        <w:t xml:space="preserve"> adopt the specialized stretch energy code</w:t>
      </w:r>
      <w:r w:rsidR="00D31D7D" w:rsidRPr="00AB4366">
        <w:t>; and develop an electrification master plan.</w:t>
      </w:r>
      <w:r w:rsidR="00D31D7D">
        <w:t xml:space="preserve"> </w:t>
      </w:r>
    </w:p>
    <w:p w14:paraId="207047BC" w14:textId="77777777" w:rsidR="00DC597F" w:rsidRDefault="00DC597F" w:rsidP="00A958DE">
      <w:pPr>
        <w:ind w:left="0"/>
      </w:pPr>
    </w:p>
    <w:p w14:paraId="60AD3438" w14:textId="305D7750" w:rsidR="00DC597F" w:rsidRDefault="00DC597F" w:rsidP="00DC597F">
      <w:pPr>
        <w:pStyle w:val="Heading3"/>
        <w:numPr>
          <w:ilvl w:val="0"/>
          <w:numId w:val="38"/>
        </w:numPr>
      </w:pPr>
      <w:r w:rsidRPr="00DC597F">
        <w:t>Establish a Policy to Ensure New Municipal Buildings are Net Zero and Fully Electric</w:t>
      </w:r>
    </w:p>
    <w:p w14:paraId="75EC805E" w14:textId="77777777" w:rsidR="00783C5E" w:rsidRPr="00783C5E" w:rsidRDefault="00783C5E" w:rsidP="00783C5E">
      <w:pPr>
        <w:ind w:left="0"/>
        <w:textAlignment w:val="baseline"/>
        <w:rPr>
          <w:rFonts w:eastAsia="Arial" w:cs="Arial"/>
          <w:b/>
          <w:bCs/>
        </w:rPr>
      </w:pPr>
      <w:r w:rsidRPr="00783C5E">
        <w:rPr>
          <w:rFonts w:eastAsia="Arial" w:cs="Arial"/>
        </w:rPr>
        <w:t xml:space="preserve">Municipalities are adopting net zero carbon standards for new municipal buildings, schools, and municipally funded affordable housing projects.  These policies aim to reduce future energy use by incorporating high energy efficiency standards while using renewable energy from on-site and off-site sources to meet the energy demands of the building and its occupants. </w:t>
      </w:r>
    </w:p>
    <w:p w14:paraId="22ACAF18" w14:textId="77777777" w:rsidR="00DC597F" w:rsidRDefault="00DC597F" w:rsidP="00A958DE">
      <w:pPr>
        <w:ind w:left="0"/>
      </w:pPr>
    </w:p>
    <w:p w14:paraId="7296FFC0" w14:textId="2442AB2A" w:rsidR="00DC597F" w:rsidRPr="004B4FB0" w:rsidRDefault="00DC597F" w:rsidP="00DC597F">
      <w:pPr>
        <w:ind w:left="0"/>
        <w:textAlignment w:val="baseline"/>
        <w:rPr>
          <w:rFonts w:ascii="Times" w:eastAsia="Arial" w:hAnsi="Times" w:cs="Arial"/>
          <w:b/>
          <w:bCs/>
        </w:rPr>
      </w:pPr>
      <w:r w:rsidRPr="00692544">
        <w:rPr>
          <w:b/>
          <w:bCs/>
          <w:color w:val="ED7D31" w:themeColor="accent2"/>
        </w:rPr>
        <w:t>Example:</w:t>
      </w:r>
      <w:r w:rsidRPr="00692544">
        <w:rPr>
          <w:rFonts w:ascii="Times" w:eastAsia="Arial" w:hAnsi="Times" w:cs="Arial"/>
          <w:b/>
          <w:bCs/>
        </w:rPr>
        <w:t xml:space="preserve"> </w:t>
      </w:r>
      <w:r w:rsidRPr="00692544">
        <w:rPr>
          <w:rFonts w:eastAsia="Arial" w:cs="Arial"/>
          <w:b/>
          <w:bCs/>
        </w:rPr>
        <w:t>Amherst, MA Zero Energy Town Buildings By-Law</w:t>
      </w:r>
      <w:r w:rsidR="00734389" w:rsidRPr="00692544">
        <w:rPr>
          <w:rFonts w:eastAsia="Arial" w:cs="Arial"/>
          <w:b/>
          <w:bCs/>
        </w:rPr>
        <w:t xml:space="preserve">. </w:t>
      </w:r>
      <w:r w:rsidR="006B1662" w:rsidRPr="00692544">
        <w:rPr>
          <w:rFonts w:eastAsia="Arial" w:cs="Arial"/>
        </w:rPr>
        <w:t>In 20</w:t>
      </w:r>
      <w:r w:rsidR="00465909" w:rsidRPr="00692544">
        <w:rPr>
          <w:rFonts w:eastAsia="Arial" w:cs="Arial"/>
        </w:rPr>
        <w:t xml:space="preserve">17, </w:t>
      </w:r>
      <w:r w:rsidR="00FC1563" w:rsidRPr="00692544">
        <w:rPr>
          <w:rFonts w:eastAsia="Arial" w:cs="Arial"/>
        </w:rPr>
        <w:t xml:space="preserve">the </w:t>
      </w:r>
      <w:r w:rsidRPr="00692544">
        <w:rPr>
          <w:rFonts w:eastAsia="Arial" w:cs="Arial"/>
        </w:rPr>
        <w:t>Town of Amherst passed a Zero Energy Town Buildings By-Law</w:t>
      </w:r>
      <w:r w:rsidR="00734389" w:rsidRPr="00692544">
        <w:rPr>
          <w:rStyle w:val="FootnoteReference"/>
          <w:rFonts w:eastAsia="Arial" w:cs="Arial"/>
        </w:rPr>
        <w:footnoteReference w:id="6"/>
      </w:r>
      <w:r w:rsidR="006B1662" w:rsidRPr="00692544">
        <w:rPr>
          <w:rFonts w:eastAsia="Arial" w:cs="Arial"/>
        </w:rPr>
        <w:t xml:space="preserve"> </w:t>
      </w:r>
      <w:r w:rsidRPr="00692544">
        <w:rPr>
          <w:rFonts w:eastAsia="Arial" w:cs="Arial"/>
        </w:rPr>
        <w:t>aimed to eliminate nearly all use of fossil fuels in new town buildings and building additions, applicable to all projects over $2 million.</w:t>
      </w:r>
      <w:r w:rsidRPr="00692544">
        <w:rPr>
          <w:rFonts w:eastAsia="Arial" w:cs="Arial"/>
          <w:color w:val="000000"/>
          <w:shd w:val="clear" w:color="auto" w:fill="FFFFFF"/>
        </w:rPr>
        <w:t xml:space="preserve"> Building projects are required to be conceived, planned, designed, engineered, and commissioned collaboratively to ensure Zero Energy Requirements.</w:t>
      </w:r>
      <w:r w:rsidRPr="004B4FB0">
        <w:rPr>
          <w:rFonts w:ascii="Times" w:eastAsia="Arial" w:hAnsi="Times" w:cs="Arial"/>
          <w:color w:val="000000"/>
          <w:shd w:val="clear" w:color="auto" w:fill="FFFFFF"/>
        </w:rPr>
        <w:t xml:space="preserve"> </w:t>
      </w:r>
    </w:p>
    <w:p w14:paraId="6E81110C" w14:textId="77777777" w:rsidR="009C2DBD" w:rsidRPr="006D5A5A" w:rsidRDefault="009C2DBD" w:rsidP="009C2DBD">
      <w:pPr>
        <w:ind w:left="0"/>
        <w:textAlignment w:val="baseline"/>
        <w:rPr>
          <w:rFonts w:eastAsia="Arial" w:cs="Arial"/>
          <w:b/>
          <w:bCs/>
          <w:highlight w:val="yellow"/>
        </w:rPr>
      </w:pPr>
    </w:p>
    <w:p w14:paraId="1D8319ED" w14:textId="731B8D90" w:rsidR="009C2DBD" w:rsidRPr="000A3988" w:rsidRDefault="0025525E" w:rsidP="00182D4B">
      <w:pPr>
        <w:pStyle w:val="Heading3"/>
        <w:numPr>
          <w:ilvl w:val="0"/>
          <w:numId w:val="38"/>
        </w:numPr>
      </w:pPr>
      <w:r w:rsidRPr="000A3988">
        <w:t xml:space="preserve">Adopt the </w:t>
      </w:r>
      <w:r w:rsidR="004B4FB0" w:rsidRPr="000A3988">
        <w:t>Specialized</w:t>
      </w:r>
      <w:r w:rsidRPr="000A3988">
        <w:t xml:space="preserve"> Stretch Energy </w:t>
      </w:r>
    </w:p>
    <w:p w14:paraId="22CBD2DF" w14:textId="42479CF4" w:rsidR="000E52BA" w:rsidRDefault="000E52BA" w:rsidP="003039CE">
      <w:pPr>
        <w:ind w:left="0"/>
        <w:textAlignment w:val="baseline"/>
        <w:rPr>
          <w:rFonts w:eastAsia="Arial" w:cs="Arial"/>
        </w:rPr>
      </w:pPr>
      <w:r w:rsidRPr="000E52BA">
        <w:rPr>
          <w:rFonts w:eastAsia="Arial" w:cs="Arial"/>
        </w:rPr>
        <w:t>At the end of 2022, Massachusetts adopted an updated Stretch Energy Code and a new municipal opt-in Specialized Code</w:t>
      </w:r>
      <w:r>
        <w:rPr>
          <w:rStyle w:val="FootnoteReference"/>
          <w:rFonts w:eastAsia="Arial" w:cs="Arial"/>
        </w:rPr>
        <w:footnoteReference w:id="7"/>
      </w:r>
      <w:r w:rsidRPr="000E52BA">
        <w:rPr>
          <w:rFonts w:eastAsia="Arial" w:cs="Arial"/>
        </w:rPr>
        <w:t xml:space="preserve"> to support meeting the State’s and local climate goals for rapidly reducing</w:t>
      </w:r>
      <w:r>
        <w:rPr>
          <w:rFonts w:eastAsia="Arial" w:cs="Arial"/>
        </w:rPr>
        <w:t>.</w:t>
      </w:r>
      <w:r w:rsidR="00BE387A">
        <w:rPr>
          <w:rFonts w:eastAsia="Arial" w:cs="Arial"/>
        </w:rPr>
        <w:t xml:space="preserve"> MBTS should adopt the </w:t>
      </w:r>
      <w:r w:rsidR="005B123F" w:rsidRPr="006D5A5A">
        <w:rPr>
          <w:rFonts w:eastAsia="Arial" w:cs="Arial"/>
        </w:rPr>
        <w:t xml:space="preserve">new codes </w:t>
      </w:r>
      <w:r w:rsidR="009C3688">
        <w:rPr>
          <w:rFonts w:eastAsia="Arial" w:cs="Arial"/>
        </w:rPr>
        <w:t>to</w:t>
      </w:r>
      <w:r w:rsidR="005B123F" w:rsidRPr="006D5A5A">
        <w:rPr>
          <w:rFonts w:eastAsia="Arial" w:cs="Arial"/>
        </w:rPr>
        <w:t xml:space="preserve"> make </w:t>
      </w:r>
      <w:r w:rsidR="00BE387A">
        <w:rPr>
          <w:rFonts w:eastAsia="Arial" w:cs="Arial"/>
        </w:rPr>
        <w:t xml:space="preserve">a </w:t>
      </w:r>
      <w:r w:rsidR="005B123F" w:rsidRPr="006D5A5A">
        <w:rPr>
          <w:rFonts w:eastAsia="Arial" w:cs="Arial"/>
        </w:rPr>
        <w:t>significant impact in GHG emissions reduction</w:t>
      </w:r>
      <w:r w:rsidR="00BE387A">
        <w:rPr>
          <w:rFonts w:eastAsia="Arial" w:cs="Arial"/>
        </w:rPr>
        <w:t xml:space="preserve">. </w:t>
      </w:r>
    </w:p>
    <w:p w14:paraId="2C8004F1" w14:textId="77777777" w:rsidR="00BE387A" w:rsidRDefault="00BE387A" w:rsidP="003039CE">
      <w:pPr>
        <w:ind w:left="0"/>
        <w:textAlignment w:val="baseline"/>
        <w:rPr>
          <w:rFonts w:eastAsia="Arial" w:cs="Arial"/>
        </w:rPr>
      </w:pPr>
    </w:p>
    <w:p w14:paraId="7DD3E9D2" w14:textId="1135C909" w:rsidR="00F96E01" w:rsidRDefault="00F96E01" w:rsidP="003039CE">
      <w:pPr>
        <w:ind w:left="0"/>
        <w:textAlignment w:val="baseline"/>
        <w:rPr>
          <w:rFonts w:eastAsia="Arial" w:cs="Arial"/>
        </w:rPr>
      </w:pPr>
      <w:r w:rsidRPr="00F96E01">
        <w:rPr>
          <w:rFonts w:eastAsia="Arial" w:cs="Arial"/>
        </w:rPr>
        <w:t>The new Specialized Code builds upon the updated Stretch Code and allows municipalities to opt-in to even stronger regulations for new construction that will put communities on a path towards net zero emissions. Municipalities interested in adopting the Specialized Code will have to go through a formal adoption process with their City Council or at Town Meeting. Several municipalities have already adopted the new Specialized Code. The Department of Energy Resources (DOER) recommends that a municipality wait at least six months after adopting the new Specialized Code and to start enforcement of the new codes on either July 1, 2023 or January 1, 2024.</w:t>
      </w:r>
    </w:p>
    <w:p w14:paraId="2B4A27D4" w14:textId="77777777" w:rsidR="00F96E01" w:rsidRDefault="00F96E01" w:rsidP="003039CE">
      <w:pPr>
        <w:ind w:left="0"/>
        <w:textAlignment w:val="baseline"/>
        <w:rPr>
          <w:rFonts w:eastAsia="Arial" w:cs="Arial"/>
        </w:rPr>
      </w:pPr>
    </w:p>
    <w:p w14:paraId="7BBB091B" w14:textId="21CCF567" w:rsidR="000A3988" w:rsidRDefault="000A3988" w:rsidP="000A3988">
      <w:pPr>
        <w:ind w:left="0"/>
        <w:textAlignment w:val="baseline"/>
        <w:rPr>
          <w:rFonts w:eastAsia="Arial" w:cs="Arial"/>
        </w:rPr>
      </w:pPr>
      <w:r w:rsidRPr="000A3988">
        <w:rPr>
          <w:rFonts w:eastAsia="Arial" w:cs="Arial"/>
          <w:b/>
          <w:bCs/>
          <w:color w:val="ED7D31" w:themeColor="accent2"/>
        </w:rPr>
        <w:lastRenderedPageBreak/>
        <w:t>Resource:</w:t>
      </w:r>
      <w:r w:rsidRPr="000A3988">
        <w:rPr>
          <w:rFonts w:eastAsia="Arial" w:cs="Arial"/>
          <w:color w:val="ED7D31" w:themeColor="accent2"/>
        </w:rPr>
        <w:t xml:space="preserve"> </w:t>
      </w:r>
      <w:r w:rsidR="00734389" w:rsidRPr="00734389">
        <w:rPr>
          <w:rFonts w:eastAsia="Arial" w:cs="Arial"/>
          <w:b/>
          <w:bCs/>
        </w:rPr>
        <w:t xml:space="preserve">Guidance on the Specialized Stretch Code. </w:t>
      </w:r>
      <w:r w:rsidRPr="003039CE">
        <w:rPr>
          <w:rFonts w:eastAsia="Arial" w:cs="Arial"/>
        </w:rPr>
        <w:t>MAPC’s Codes for Climate webinar</w:t>
      </w:r>
      <w:r w:rsidR="00E572B4">
        <w:rPr>
          <w:rStyle w:val="FootnoteReference"/>
          <w:rFonts w:eastAsia="Arial" w:cs="Arial"/>
        </w:rPr>
        <w:footnoteReference w:id="8"/>
      </w:r>
      <w:r w:rsidRPr="003039CE">
        <w:rPr>
          <w:rFonts w:eastAsia="Arial" w:cs="Arial"/>
        </w:rPr>
        <w:t xml:space="preserve"> outlines the Specialized Energy Code process and </w:t>
      </w:r>
      <w:r w:rsidR="00BC33F4">
        <w:rPr>
          <w:rFonts w:eastAsia="Arial" w:cs="Arial"/>
        </w:rPr>
        <w:t>t</w:t>
      </w:r>
      <w:r w:rsidR="00BC33F4" w:rsidRPr="00BC33F4">
        <w:rPr>
          <w:rFonts w:eastAsia="Arial" w:cs="Arial"/>
        </w:rPr>
        <w:t>ouched on how municipalities can adopt the Specialized Code through Town Meeting, and how to obtain guidance from the Green Communities program</w:t>
      </w:r>
      <w:r w:rsidR="00E572B4">
        <w:rPr>
          <w:rFonts w:eastAsia="Arial" w:cs="Arial"/>
        </w:rPr>
        <w:t>.</w:t>
      </w:r>
      <w:r>
        <w:rPr>
          <w:rFonts w:eastAsia="Arial" w:cs="Arial"/>
        </w:rPr>
        <w:t xml:space="preserve"> </w:t>
      </w:r>
    </w:p>
    <w:p w14:paraId="412BA9F4" w14:textId="77777777" w:rsidR="009C2DBD" w:rsidRPr="006D5A5A" w:rsidRDefault="009C2DBD" w:rsidP="009C2DBD">
      <w:pPr>
        <w:ind w:left="0"/>
        <w:textAlignment w:val="baseline"/>
        <w:rPr>
          <w:rFonts w:eastAsia="Arial" w:cs="Arial"/>
          <w:b/>
          <w:bCs/>
        </w:rPr>
      </w:pPr>
    </w:p>
    <w:p w14:paraId="4E6B83E9" w14:textId="15DE1CC4" w:rsidR="009C2DBD" w:rsidRPr="006D5A5A" w:rsidRDefault="0025525E" w:rsidP="00182D4B">
      <w:pPr>
        <w:pStyle w:val="Heading3"/>
        <w:numPr>
          <w:ilvl w:val="0"/>
          <w:numId w:val="38"/>
        </w:numPr>
      </w:pPr>
      <w:r w:rsidRPr="006D5A5A">
        <w:t>Develop an Electrification Master Plan</w:t>
      </w:r>
    </w:p>
    <w:p w14:paraId="40152078" w14:textId="67A11BD2" w:rsidR="0025525E" w:rsidRDefault="0025525E" w:rsidP="009C2DBD">
      <w:pPr>
        <w:ind w:left="0"/>
        <w:textAlignment w:val="baseline"/>
        <w:rPr>
          <w:rFonts w:eastAsia="Arial" w:cs="Arial"/>
        </w:rPr>
      </w:pPr>
      <w:r w:rsidRPr="006D5A5A">
        <w:rPr>
          <w:rFonts w:eastAsia="Arial" w:cs="Arial"/>
        </w:rPr>
        <w:t>MBTS should release an RFP to develop an Electrification Master Plan to map out how existing buildings will be retrofitted and electrified (particularly with heat and cooling loads) over time. The plan should prioritize electrification of the municipality's largest emitters that are also up for renovation soon. The Town should identify key points for electrification overhauls (i.e., large renovations, retrofits, alternations, replacement of HVAC systems, and change of use in line with the building code). Plans for electrifying boilers and heating systems should be made well in advance of equipment failure or the system's end of life. Otherwise,</w:t>
      </w:r>
      <w:r w:rsidR="00C4410B">
        <w:rPr>
          <w:rFonts w:eastAsia="Arial" w:cs="Arial"/>
        </w:rPr>
        <w:t xml:space="preserve"> if existing equipment were to fail</w:t>
      </w:r>
      <w:r w:rsidRPr="006D5A5A">
        <w:rPr>
          <w:rFonts w:eastAsia="Arial" w:cs="Arial"/>
        </w:rPr>
        <w:t xml:space="preserve"> in an emergency, you may not be able to switch over to an all-electric system</w:t>
      </w:r>
      <w:r w:rsidR="00C4410B">
        <w:rPr>
          <w:rFonts w:eastAsia="Arial" w:cs="Arial"/>
        </w:rPr>
        <w:t xml:space="preserve"> in a tight turn-around</w:t>
      </w:r>
      <w:r w:rsidRPr="006D5A5A">
        <w:rPr>
          <w:rFonts w:eastAsia="Arial" w:cs="Arial"/>
        </w:rPr>
        <w:t xml:space="preserve">. </w:t>
      </w:r>
    </w:p>
    <w:p w14:paraId="535A8907" w14:textId="77777777" w:rsidR="00182D4B" w:rsidRPr="006D5A5A" w:rsidRDefault="00182D4B" w:rsidP="009C2DBD">
      <w:pPr>
        <w:ind w:left="0"/>
        <w:textAlignment w:val="baseline"/>
        <w:rPr>
          <w:rFonts w:eastAsia="Arial" w:cs="Arial"/>
        </w:rPr>
      </w:pPr>
    </w:p>
    <w:p w14:paraId="5CF095C0" w14:textId="5588B5AA" w:rsidR="000E1914" w:rsidRPr="00540E1A" w:rsidRDefault="006D5A5A" w:rsidP="00734389">
      <w:pPr>
        <w:ind w:left="0"/>
        <w:rPr>
          <w:rFonts w:eastAsia="Arial" w:cs="Arial"/>
        </w:rPr>
      </w:pPr>
      <w:r w:rsidRPr="006D5A5A">
        <w:rPr>
          <w:rFonts w:eastAsia="Arial" w:cs="Arial"/>
          <w:b/>
          <w:bCs/>
          <w:color w:val="ED7D31" w:themeColor="accent2"/>
        </w:rPr>
        <w:t xml:space="preserve">Example: </w:t>
      </w:r>
      <w:r w:rsidR="0025525E" w:rsidRPr="006D5A5A">
        <w:rPr>
          <w:rFonts w:eastAsia="Arial" w:cs="Arial"/>
          <w:b/>
          <w:bCs/>
        </w:rPr>
        <w:t>Arlington, MA RFP for Electrification and Air Quality Master Plan</w:t>
      </w:r>
      <w:r w:rsidR="00540E1A">
        <w:rPr>
          <w:rFonts w:eastAsia="Arial" w:cs="Arial"/>
          <w:b/>
          <w:bCs/>
        </w:rPr>
        <w:t>.</w:t>
      </w:r>
      <w:r w:rsidR="00540E1A">
        <w:rPr>
          <w:rFonts w:eastAsia="Arial" w:cs="Arial"/>
        </w:rPr>
        <w:t xml:space="preserve"> </w:t>
      </w:r>
      <w:r w:rsidR="00880545" w:rsidRPr="00B07A9E">
        <w:rPr>
          <w:rFonts w:eastAsia="Arial" w:cs="Arial"/>
        </w:rPr>
        <w:t xml:space="preserve">In 2021, the </w:t>
      </w:r>
      <w:r w:rsidR="00B07A9E" w:rsidRPr="00B07A9E">
        <w:rPr>
          <w:rFonts w:eastAsia="Arial" w:cs="Arial"/>
        </w:rPr>
        <w:t>Town of Arlington released an RFP</w:t>
      </w:r>
      <w:r w:rsidR="00020259" w:rsidRPr="00B07A9E">
        <w:rPr>
          <w:rStyle w:val="FootnoteReference"/>
          <w:rFonts w:eastAsia="Arial" w:cs="Arial"/>
        </w:rPr>
        <w:footnoteReference w:id="9"/>
      </w:r>
      <w:r w:rsidR="00B07A9E" w:rsidRPr="00B07A9E">
        <w:rPr>
          <w:rFonts w:eastAsia="Arial" w:cs="Arial"/>
        </w:rPr>
        <w:t xml:space="preserve"> for</w:t>
      </w:r>
      <w:r w:rsidR="00772BB0">
        <w:rPr>
          <w:rFonts w:eastAsia="Arial" w:cs="Arial"/>
        </w:rPr>
        <w:t xml:space="preserve"> an</w:t>
      </w:r>
      <w:r w:rsidR="00B07A9E" w:rsidRPr="00B07A9E">
        <w:rPr>
          <w:rFonts w:eastAsia="Arial" w:cs="Arial"/>
        </w:rPr>
        <w:t xml:space="preserve"> Electrification and Air Quality Master Plan</w:t>
      </w:r>
      <w:r w:rsidR="003E6B68">
        <w:rPr>
          <w:rFonts w:eastAsia="Arial" w:cs="Arial"/>
        </w:rPr>
        <w:t xml:space="preserve"> for 6 school buildings to provide electrification pathways</w:t>
      </w:r>
      <w:r w:rsidR="009D2B82">
        <w:rPr>
          <w:rFonts w:eastAsia="Arial" w:cs="Arial"/>
        </w:rPr>
        <w:t xml:space="preserve"> and inform renovations and  potential bylaws. </w:t>
      </w:r>
      <w:r w:rsidR="00734389" w:rsidRPr="0093459B">
        <w:rPr>
          <w:rFonts w:eastAsia="Arial" w:cs="Arial"/>
        </w:rPr>
        <w:t>T</w:t>
      </w:r>
      <w:r w:rsidR="00020259" w:rsidRPr="0093459B">
        <w:rPr>
          <w:rFonts w:eastAsia="Arial" w:cs="Arial"/>
        </w:rPr>
        <w:t xml:space="preserve">he resulting plan will be publicly released by Arlington this </w:t>
      </w:r>
      <w:r w:rsidR="00D2427D" w:rsidRPr="0093459B">
        <w:rPr>
          <w:rFonts w:eastAsia="Arial" w:cs="Arial"/>
        </w:rPr>
        <w:t>summer</w:t>
      </w:r>
      <w:r w:rsidR="00020259" w:rsidRPr="0093459B">
        <w:rPr>
          <w:rFonts w:eastAsia="Arial" w:cs="Arial"/>
        </w:rPr>
        <w:t>.</w:t>
      </w:r>
    </w:p>
    <w:p w14:paraId="01CB4627" w14:textId="1CF4AAA5" w:rsidR="00182D4B" w:rsidRDefault="00182D4B">
      <w:pPr>
        <w:ind w:left="0"/>
        <w:rPr>
          <w:rFonts w:ascii="Open Sans" w:hAnsi="Open Sans" w:cs="Open Sans"/>
          <w:b/>
          <w:bCs/>
          <w:color w:val="78BE20"/>
          <w:sz w:val="28"/>
          <w:szCs w:val="28"/>
        </w:rPr>
      </w:pPr>
    </w:p>
    <w:p w14:paraId="3173CFE9" w14:textId="5347BA84" w:rsidR="0025525E" w:rsidRPr="004B6BFC" w:rsidRDefault="00E53E62" w:rsidP="0025525E">
      <w:pPr>
        <w:pStyle w:val="Heading2"/>
      </w:pPr>
      <w:bookmarkStart w:id="13" w:name="_Toc135657261"/>
      <w:r>
        <w:t xml:space="preserve">STRATEGY 3: </w:t>
      </w:r>
      <w:r w:rsidR="0025525E" w:rsidRPr="004B6BFC">
        <w:t>Install Clean Energy on Publicly Owned Property</w:t>
      </w:r>
      <w:bookmarkEnd w:id="13"/>
    </w:p>
    <w:p w14:paraId="42FBE414" w14:textId="22B0345E" w:rsidR="0025525E" w:rsidRPr="0003077C" w:rsidRDefault="0025525E" w:rsidP="0085294D">
      <w:pPr>
        <w:ind w:left="0"/>
        <w:rPr>
          <w:rFonts w:eastAsia="Arial" w:cs="Arial"/>
        </w:rPr>
      </w:pPr>
      <w:r w:rsidRPr="0003077C">
        <w:rPr>
          <w:rFonts w:eastAsia="Arial" w:cs="Arial"/>
        </w:rPr>
        <w:t>Municipalities own and operate large amounts of property- including buildings, parking lots, and open space that may be suitable for renewable energy. This space can be maximized for installing clean energy to meet the direct needs of the municipality, or community needs through community</w:t>
      </w:r>
      <w:r w:rsidR="001E15C6" w:rsidRPr="0003077C">
        <w:rPr>
          <w:rFonts w:eastAsia="Arial" w:cs="Arial"/>
        </w:rPr>
        <w:t xml:space="preserve"> </w:t>
      </w:r>
      <w:r w:rsidRPr="0003077C">
        <w:rPr>
          <w:rFonts w:eastAsia="Arial" w:cs="Arial"/>
        </w:rPr>
        <w:t xml:space="preserve">solar. </w:t>
      </w:r>
      <w:r w:rsidR="001E29B5" w:rsidRPr="0003077C">
        <w:rPr>
          <w:rFonts w:eastAsia="Arial" w:cs="Arial"/>
        </w:rPr>
        <w:t xml:space="preserve">While </w:t>
      </w:r>
      <w:r w:rsidRPr="0003077C">
        <w:rPr>
          <w:rFonts w:eastAsia="Arial" w:cs="Arial"/>
        </w:rPr>
        <w:t xml:space="preserve">MBTS already has small solar arrays installed </w:t>
      </w:r>
      <w:r w:rsidR="00FD7FE2">
        <w:rPr>
          <w:rFonts w:eastAsia="Arial" w:cs="Arial"/>
        </w:rPr>
        <w:t xml:space="preserve">on some </w:t>
      </w:r>
      <w:r w:rsidRPr="0003077C">
        <w:rPr>
          <w:rFonts w:eastAsia="Arial" w:cs="Arial"/>
        </w:rPr>
        <w:t>municipal properties</w:t>
      </w:r>
      <w:r w:rsidR="001E29B5" w:rsidRPr="0003077C">
        <w:rPr>
          <w:rFonts w:eastAsia="Arial" w:cs="Arial"/>
        </w:rPr>
        <w:t>, the</w:t>
      </w:r>
      <w:r w:rsidR="007C5756" w:rsidRPr="0003077C">
        <w:rPr>
          <w:rFonts w:eastAsia="Arial" w:cs="Arial"/>
        </w:rPr>
        <w:t xml:space="preserve"> </w:t>
      </w:r>
      <w:r w:rsidR="00275DDB">
        <w:rPr>
          <w:rFonts w:eastAsia="Arial" w:cs="Arial"/>
        </w:rPr>
        <w:t>T</w:t>
      </w:r>
      <w:r w:rsidR="007C5756" w:rsidRPr="0003077C">
        <w:rPr>
          <w:rFonts w:eastAsia="Arial" w:cs="Arial"/>
        </w:rPr>
        <w:t xml:space="preserve">own is ripe for re-evaluating </w:t>
      </w:r>
      <w:r w:rsidR="001E15C6" w:rsidRPr="0003077C">
        <w:rPr>
          <w:rFonts w:eastAsia="Arial" w:cs="Arial"/>
        </w:rPr>
        <w:t xml:space="preserve">the potential given </w:t>
      </w:r>
      <w:r w:rsidR="00BD789B">
        <w:rPr>
          <w:rFonts w:eastAsia="Arial" w:cs="Arial"/>
        </w:rPr>
        <w:t xml:space="preserve">new financial incentives and market conditions. </w:t>
      </w:r>
    </w:p>
    <w:p w14:paraId="3627841A" w14:textId="77777777" w:rsidR="0003077C" w:rsidRDefault="0003077C" w:rsidP="0003077C"/>
    <w:p w14:paraId="31C95821" w14:textId="4A33D8E8" w:rsidR="0003077C" w:rsidRDefault="004116EE" w:rsidP="0003077C">
      <w:pPr>
        <w:pStyle w:val="Heading3"/>
        <w:numPr>
          <w:ilvl w:val="0"/>
          <w:numId w:val="40"/>
        </w:numPr>
      </w:pPr>
      <w:r>
        <w:t>Clean</w:t>
      </w:r>
      <w:r w:rsidR="0025525E" w:rsidRPr="004B6BFC">
        <w:t xml:space="preserve"> Energy Assessment</w:t>
      </w:r>
      <w:r w:rsidR="0003077C">
        <w:t xml:space="preserve"> </w:t>
      </w:r>
    </w:p>
    <w:p w14:paraId="6090A1D3" w14:textId="5D788DBA" w:rsidR="001324E1" w:rsidRDefault="0025525E" w:rsidP="00DB7429">
      <w:pPr>
        <w:ind w:left="0"/>
        <w:rPr>
          <w:rFonts w:eastAsia="Arial" w:cs="Arial"/>
        </w:rPr>
      </w:pPr>
      <w:r w:rsidRPr="0003077C">
        <w:rPr>
          <w:rFonts w:eastAsia="Arial" w:cs="Arial"/>
        </w:rPr>
        <w:t xml:space="preserve">Assess municipally owned property to identify suitable roofs, parking lots for solar canopies, and potential brownfields for ground-mounted solar. Larger areas may be able to be leased to a third party for a community-shared solar project that could include a carve-out for local renters and low-moderate income (LMI) residents who otherwise may not be able to install solar on their own roofs. </w:t>
      </w:r>
    </w:p>
    <w:p w14:paraId="3706C837" w14:textId="77777777" w:rsidR="00E923D6" w:rsidRDefault="00E923D6" w:rsidP="00DB7429">
      <w:pPr>
        <w:ind w:left="0"/>
        <w:rPr>
          <w:rFonts w:eastAsia="Arial" w:cs="Arial"/>
        </w:rPr>
      </w:pPr>
    </w:p>
    <w:p w14:paraId="74EC2CBF" w14:textId="78AE2BD2" w:rsidR="004116EE" w:rsidRPr="0093459B" w:rsidRDefault="00AF2A3E" w:rsidP="00EA7ECF">
      <w:pPr>
        <w:ind w:left="0"/>
        <w:rPr>
          <w:rFonts w:eastAsia="Arial" w:cs="Arial"/>
          <w:highlight w:val="yellow"/>
        </w:rPr>
      </w:pPr>
      <w:r w:rsidRPr="00AF2A3E">
        <w:rPr>
          <w:rFonts w:eastAsia="Arial" w:cs="Arial"/>
        </w:rPr>
        <w:t>The Advisory Group suggested conducting an evaluation of rooftop solar opportunities at the Water Treatment Plant, which is currently under assessment for heat pumps</w:t>
      </w:r>
      <w:r w:rsidR="00E437A6">
        <w:rPr>
          <w:rFonts w:eastAsia="Arial" w:cs="Arial"/>
        </w:rPr>
        <w:t>, and</w:t>
      </w:r>
      <w:r w:rsidRPr="00AF2A3E">
        <w:rPr>
          <w:rFonts w:eastAsia="Arial" w:cs="Arial"/>
        </w:rPr>
        <w:t xml:space="preserve"> exploring the feasibility of implementing a solar canopy at the </w:t>
      </w:r>
      <w:r w:rsidR="004A6D86">
        <w:rPr>
          <w:rFonts w:eastAsia="Arial" w:cs="Arial"/>
        </w:rPr>
        <w:t xml:space="preserve">elementary </w:t>
      </w:r>
      <w:r w:rsidRPr="00AF2A3E">
        <w:rPr>
          <w:rFonts w:eastAsia="Arial" w:cs="Arial"/>
        </w:rPr>
        <w:t xml:space="preserve"> school</w:t>
      </w:r>
      <w:r w:rsidR="00E437A6">
        <w:rPr>
          <w:rFonts w:eastAsia="Arial" w:cs="Arial"/>
        </w:rPr>
        <w:t xml:space="preserve">. The Advisory Group </w:t>
      </w:r>
      <w:r w:rsidR="00EA7ECF">
        <w:rPr>
          <w:rFonts w:eastAsia="Arial" w:cs="Arial"/>
        </w:rPr>
        <w:t xml:space="preserve">also recommended exploring the potential for geothermal on new sites. </w:t>
      </w:r>
    </w:p>
    <w:p w14:paraId="3F17C3AA" w14:textId="77777777" w:rsidR="00AF2A3E" w:rsidRDefault="00AF2A3E" w:rsidP="00275DDB">
      <w:pPr>
        <w:ind w:left="0"/>
        <w:rPr>
          <w:rFonts w:eastAsia="Arial" w:cs="Arial"/>
          <w:b/>
          <w:bCs/>
        </w:rPr>
      </w:pPr>
    </w:p>
    <w:p w14:paraId="2160F029" w14:textId="2CDA6A86" w:rsidR="003A1172" w:rsidRDefault="003A1172" w:rsidP="00275DDB">
      <w:pPr>
        <w:ind w:left="0"/>
        <w:rPr>
          <w:rFonts w:eastAsia="Arial" w:cs="Arial"/>
        </w:rPr>
      </w:pPr>
      <w:r w:rsidRPr="00C53191">
        <w:rPr>
          <w:rFonts w:eastAsia="Arial" w:cs="Arial"/>
          <w:b/>
          <w:bCs/>
          <w:color w:val="ED7D31" w:themeColor="accent2"/>
        </w:rPr>
        <w:t xml:space="preserve">Example: </w:t>
      </w:r>
      <w:r w:rsidR="00ED6A9B">
        <w:rPr>
          <w:rFonts w:eastAsia="Arial" w:cs="Arial"/>
          <w:b/>
          <w:bCs/>
        </w:rPr>
        <w:t>Sol</w:t>
      </w:r>
      <w:r w:rsidRPr="00C53191">
        <w:rPr>
          <w:rFonts w:eastAsia="Arial" w:cs="Arial"/>
          <w:b/>
          <w:bCs/>
        </w:rPr>
        <w:t>ar Parking Canopy Zoning Bylaw</w:t>
      </w:r>
      <w:r w:rsidR="005879AE">
        <w:rPr>
          <w:rFonts w:eastAsia="Arial" w:cs="Arial"/>
          <w:b/>
          <w:bCs/>
        </w:rPr>
        <w:t xml:space="preserve">. </w:t>
      </w:r>
      <w:r w:rsidR="005879AE">
        <w:rPr>
          <w:rFonts w:eastAsia="Arial" w:cs="Arial"/>
        </w:rPr>
        <w:t>The Town</w:t>
      </w:r>
      <w:r w:rsidR="00213C80">
        <w:rPr>
          <w:rFonts w:eastAsia="Arial" w:cs="Arial"/>
        </w:rPr>
        <w:t>s</w:t>
      </w:r>
      <w:r w:rsidR="005879AE">
        <w:rPr>
          <w:rFonts w:eastAsia="Arial" w:cs="Arial"/>
        </w:rPr>
        <w:t xml:space="preserve"> of </w:t>
      </w:r>
      <w:r w:rsidR="003276F4">
        <w:rPr>
          <w:rFonts w:eastAsia="Arial" w:cs="Arial"/>
        </w:rPr>
        <w:t>Natick</w:t>
      </w:r>
      <w:r w:rsidR="00061AF1">
        <w:rPr>
          <w:rStyle w:val="FootnoteReference"/>
          <w:rFonts w:eastAsia="Arial" w:cs="Arial"/>
        </w:rPr>
        <w:footnoteReference w:id="10"/>
      </w:r>
      <w:r w:rsidR="003276F4">
        <w:rPr>
          <w:rFonts w:eastAsia="Arial" w:cs="Arial"/>
        </w:rPr>
        <w:t xml:space="preserve"> and Medfield</w:t>
      </w:r>
      <w:r w:rsidRPr="00540E1A">
        <w:rPr>
          <w:rStyle w:val="FootnoteReference"/>
          <w:rFonts w:eastAsia="Arial" w:cs="Arial"/>
        </w:rPr>
        <w:footnoteReference w:id="11"/>
      </w:r>
      <w:r w:rsidR="003276F4">
        <w:rPr>
          <w:rFonts w:eastAsia="Arial" w:cs="Arial"/>
        </w:rPr>
        <w:t xml:space="preserve"> have both passed a Solar Parking Canopy Zoning Bylaw to</w:t>
      </w:r>
      <w:r w:rsidR="0082060B">
        <w:rPr>
          <w:rFonts w:eastAsia="Arial" w:cs="Arial"/>
        </w:rPr>
        <w:t xml:space="preserve"> facilitate the installation of solar energy and </w:t>
      </w:r>
      <w:r w:rsidR="00571D0A">
        <w:rPr>
          <w:rFonts w:eastAsia="Arial" w:cs="Arial"/>
        </w:rPr>
        <w:t xml:space="preserve">increase renewable energy generation capacity. </w:t>
      </w:r>
    </w:p>
    <w:p w14:paraId="1160C6E4" w14:textId="77777777" w:rsidR="0003077C" w:rsidRDefault="0003077C" w:rsidP="004C11E9">
      <w:pPr>
        <w:ind w:left="0"/>
        <w:rPr>
          <w:rFonts w:ascii="Times" w:eastAsia="Arial" w:hAnsi="Times" w:cs="Arial"/>
          <w:b/>
          <w:bCs/>
        </w:rPr>
      </w:pPr>
    </w:p>
    <w:p w14:paraId="5CBA2CB8" w14:textId="58C15334" w:rsidR="0003077C" w:rsidRDefault="004C11E9" w:rsidP="0003077C">
      <w:pPr>
        <w:pStyle w:val="Heading3"/>
        <w:numPr>
          <w:ilvl w:val="0"/>
          <w:numId w:val="40"/>
        </w:numPr>
      </w:pPr>
      <w:r w:rsidRPr="0003077C">
        <w:t xml:space="preserve">Pursue </w:t>
      </w:r>
      <w:proofErr w:type="spellStart"/>
      <w:r w:rsidRPr="0003077C">
        <w:t>SolSmart</w:t>
      </w:r>
      <w:proofErr w:type="spellEnd"/>
      <w:r w:rsidRPr="0003077C">
        <w:t xml:space="preserve"> Designation</w:t>
      </w:r>
    </w:p>
    <w:p w14:paraId="122BF43A" w14:textId="75676DEF" w:rsidR="00C175AC" w:rsidRDefault="001D2454" w:rsidP="00F01865">
      <w:pPr>
        <w:ind w:left="0"/>
      </w:pPr>
      <w:proofErr w:type="spellStart"/>
      <w:r>
        <w:t>SolSmart</w:t>
      </w:r>
      <w:proofErr w:type="spellEnd"/>
      <w:r>
        <w:t xml:space="preserve"> is a program offered by the Department of Energy (DOE) that offers no-cost technical assistance to municipalities to </w:t>
      </w:r>
      <w:r w:rsidR="00943EBE">
        <w:t>expand solar energy use</w:t>
      </w:r>
      <w:r w:rsidR="002D2C42">
        <w:t xml:space="preserve"> and recognizes leaders </w:t>
      </w:r>
      <w:r w:rsidR="00E508E3">
        <w:t xml:space="preserve">by designating them </w:t>
      </w:r>
      <w:proofErr w:type="spellStart"/>
      <w:r w:rsidR="00E508E3">
        <w:t>SolSmart</w:t>
      </w:r>
      <w:proofErr w:type="spellEnd"/>
      <w:r w:rsidR="00E508E3">
        <w:t xml:space="preserve"> Platinum, Gold, Silver, and Bronze. </w:t>
      </w:r>
      <w:r w:rsidR="00C175AC" w:rsidRPr="00C175AC">
        <w:t xml:space="preserve">By pursuing </w:t>
      </w:r>
      <w:proofErr w:type="spellStart"/>
      <w:r w:rsidR="00C175AC" w:rsidRPr="00C175AC">
        <w:t>SolSmart</w:t>
      </w:r>
      <w:proofErr w:type="spellEnd"/>
      <w:r w:rsidR="00C175AC" w:rsidRPr="00C175AC">
        <w:t xml:space="preserve"> designation, </w:t>
      </w:r>
      <w:r w:rsidR="00FB14D9">
        <w:t>MBTS</w:t>
      </w:r>
      <w:r w:rsidR="00E508E3">
        <w:t xml:space="preserve">, like 19 other </w:t>
      </w:r>
      <w:r w:rsidR="00E508E3">
        <w:lastRenderedPageBreak/>
        <w:t>municipalities in Massachusetts</w:t>
      </w:r>
      <w:r w:rsidR="00AA7015">
        <w:rPr>
          <w:rStyle w:val="FootnoteReference"/>
        </w:rPr>
        <w:footnoteReference w:id="12"/>
      </w:r>
      <w:r w:rsidR="00E508E3">
        <w:t>,</w:t>
      </w:r>
      <w:r w:rsidR="00C175AC" w:rsidRPr="00C175AC">
        <w:t xml:space="preserve"> </w:t>
      </w:r>
      <w:r w:rsidR="00FB14D9">
        <w:t>can</w:t>
      </w:r>
      <w:r w:rsidR="00C175AC" w:rsidRPr="00C175AC">
        <w:t xml:space="preserve"> leverage the resources and expertise provided by the program to update its solar policies, streamline permitting, and reduce the </w:t>
      </w:r>
      <w:r w:rsidR="00FB14D9">
        <w:t xml:space="preserve">soft </w:t>
      </w:r>
      <w:r w:rsidR="00C175AC" w:rsidRPr="00C175AC">
        <w:t xml:space="preserve">costs </w:t>
      </w:r>
      <w:r w:rsidR="00AA7015">
        <w:t xml:space="preserve">of solar energy projects. </w:t>
      </w:r>
      <w:r w:rsidR="00ED3D55">
        <w:t xml:space="preserve">“Soft costs” come from </w:t>
      </w:r>
      <w:r w:rsidR="0046641C">
        <w:t xml:space="preserve">costs associated with sales and marketing, permitting processes, planning, zoning considerations, and financing, among others </w:t>
      </w:r>
      <w:r w:rsidR="007001C3">
        <w:t xml:space="preserve">that increase the cost of installation and are often passed down to customers – the DOE estimates soft costs make up 64% </w:t>
      </w:r>
      <w:r w:rsidR="00CA2905">
        <w:t xml:space="preserve">of the total cost of a solar energy system. </w:t>
      </w:r>
      <w:r w:rsidR="00CA2905">
        <w:rPr>
          <w:rStyle w:val="FootnoteReference"/>
        </w:rPr>
        <w:footnoteReference w:id="13"/>
      </w:r>
      <w:r w:rsidR="00CA2905">
        <w:t xml:space="preserve"> </w:t>
      </w:r>
      <w:proofErr w:type="spellStart"/>
      <w:r w:rsidR="00F14A5A">
        <w:t>SolSmart</w:t>
      </w:r>
      <w:proofErr w:type="spellEnd"/>
      <w:r w:rsidR="00F14A5A">
        <w:t xml:space="preserve"> designation can help send a signal to the community that Manchester-By-The-Sea is “open for solar business.” </w:t>
      </w:r>
    </w:p>
    <w:p w14:paraId="2796C798" w14:textId="77777777" w:rsidR="00C175AC" w:rsidRDefault="00C175AC" w:rsidP="00F01865">
      <w:pPr>
        <w:ind w:left="0"/>
      </w:pPr>
    </w:p>
    <w:p w14:paraId="54457AD4" w14:textId="0C1FDD19" w:rsidR="00C0485C" w:rsidRDefault="00C0485C" w:rsidP="00F01865">
      <w:pPr>
        <w:ind w:left="0"/>
      </w:pPr>
      <w:r w:rsidRPr="00492707">
        <w:rPr>
          <w:b/>
          <w:bCs/>
          <w:color w:val="ED7D31" w:themeColor="accent2"/>
        </w:rPr>
        <w:t>Resource:</w:t>
      </w:r>
      <w:r w:rsidRPr="00492707">
        <w:rPr>
          <w:color w:val="ED7D31" w:themeColor="accent2"/>
        </w:rPr>
        <w:t xml:space="preserve"> </w:t>
      </w:r>
      <w:proofErr w:type="spellStart"/>
      <w:r w:rsidR="000B05EA" w:rsidRPr="00CA2905">
        <w:rPr>
          <w:b/>
          <w:bCs/>
        </w:rPr>
        <w:t>SolSmart</w:t>
      </w:r>
      <w:proofErr w:type="spellEnd"/>
      <w:r w:rsidR="000B05EA" w:rsidRPr="00CA2905">
        <w:rPr>
          <w:b/>
          <w:bCs/>
        </w:rPr>
        <w:t xml:space="preserve"> Program Guide.</w:t>
      </w:r>
      <w:r w:rsidR="000B05EA">
        <w:t xml:space="preserve"> </w:t>
      </w:r>
      <w:r w:rsidR="006F131F">
        <w:t xml:space="preserve">The </w:t>
      </w:r>
      <w:proofErr w:type="spellStart"/>
      <w:r w:rsidR="006F131F">
        <w:t>SolSmart</w:t>
      </w:r>
      <w:proofErr w:type="spellEnd"/>
      <w:r w:rsidR="006F131F">
        <w:t xml:space="preserve"> Program Guide </w:t>
      </w:r>
      <w:r w:rsidR="003F5416">
        <w:t xml:space="preserve">offers comprehensive information on how to get </w:t>
      </w:r>
      <w:proofErr w:type="spellStart"/>
      <w:r w:rsidR="003F5416">
        <w:t>SolSmart</w:t>
      </w:r>
      <w:proofErr w:type="spellEnd"/>
      <w:r w:rsidR="003F5416">
        <w:t xml:space="preserve"> designated, as well as a resource library of solar best practices from other municipalities across the country. </w:t>
      </w:r>
      <w:r w:rsidR="00A15627">
        <w:t>MBTS should f</w:t>
      </w:r>
      <w:r w:rsidR="000B05EA">
        <w:t xml:space="preserve">ill out </w:t>
      </w:r>
      <w:r w:rsidR="00A15627">
        <w:t xml:space="preserve">the </w:t>
      </w:r>
      <w:proofErr w:type="spellStart"/>
      <w:r w:rsidR="00A15627">
        <w:t>SolSmart</w:t>
      </w:r>
      <w:proofErr w:type="spellEnd"/>
      <w:r w:rsidR="00A15627">
        <w:t xml:space="preserve"> </w:t>
      </w:r>
      <w:hyperlink r:id="rId19" w:history="1">
        <w:r w:rsidR="000B05EA" w:rsidRPr="00DB11F4">
          <w:rPr>
            <w:rStyle w:val="Hyperlink"/>
          </w:rPr>
          <w:t>interest form</w:t>
        </w:r>
      </w:hyperlink>
      <w:r w:rsidR="000B05EA">
        <w:t xml:space="preserve"> to be matched with </w:t>
      </w:r>
      <w:r w:rsidR="00A15627">
        <w:t xml:space="preserve">an </w:t>
      </w:r>
      <w:r w:rsidR="000B05EA">
        <w:t>on-call consultant</w:t>
      </w:r>
      <w:r w:rsidR="008F7A28">
        <w:t xml:space="preserve">s and learn more about the process. </w:t>
      </w:r>
    </w:p>
    <w:p w14:paraId="37E4CD87" w14:textId="77777777" w:rsidR="004C11E9" w:rsidRDefault="004C11E9" w:rsidP="004C11E9">
      <w:pPr>
        <w:ind w:left="0"/>
        <w:rPr>
          <w:rFonts w:ascii="Times" w:eastAsia="Arial" w:hAnsi="Times" w:cs="Arial"/>
          <w:b/>
          <w:bCs/>
        </w:rPr>
      </w:pPr>
    </w:p>
    <w:p w14:paraId="2E5447DA" w14:textId="36E21CFD" w:rsidR="0003077C" w:rsidRPr="0003077C" w:rsidRDefault="004C11E9" w:rsidP="0003077C">
      <w:pPr>
        <w:pStyle w:val="Heading3"/>
        <w:numPr>
          <w:ilvl w:val="0"/>
          <w:numId w:val="40"/>
        </w:numPr>
      </w:pPr>
      <w:r w:rsidRPr="0003077C">
        <w:t xml:space="preserve">Assess </w:t>
      </w:r>
      <w:r w:rsidR="003A1172" w:rsidRPr="0003077C">
        <w:t>Battery Storage</w:t>
      </w:r>
      <w:r w:rsidRPr="0003077C">
        <w:t xml:space="preserve"> Potential</w:t>
      </w:r>
    </w:p>
    <w:p w14:paraId="5469A337" w14:textId="72787607" w:rsidR="0025525E" w:rsidRDefault="0025525E" w:rsidP="0003077C">
      <w:pPr>
        <w:ind w:left="0"/>
        <w:rPr>
          <w:rFonts w:eastAsia="Arial" w:cs="Arial"/>
        </w:rPr>
      </w:pPr>
      <w:r w:rsidRPr="00027D32">
        <w:rPr>
          <w:rFonts w:eastAsia="Arial" w:cs="Arial"/>
        </w:rPr>
        <w:t xml:space="preserve">Battery storage should be considered at key facilities for resilience purposes or to participate in utility demand </w:t>
      </w:r>
      <w:r w:rsidR="00C4410B" w:rsidRPr="00027D32">
        <w:rPr>
          <w:rFonts w:eastAsia="Arial" w:cs="Arial"/>
        </w:rPr>
        <w:t>management programs</w:t>
      </w:r>
      <w:r w:rsidR="00C4410B">
        <w:rPr>
          <w:rFonts w:eastAsia="Arial" w:cs="Arial"/>
        </w:rPr>
        <w:t xml:space="preserve"> that incentivize customers to reduce energy usage during peak demand hours</w:t>
      </w:r>
      <w:r w:rsidR="00C4410B" w:rsidRPr="00027D32">
        <w:rPr>
          <w:rFonts w:eastAsia="Arial" w:cs="Arial"/>
        </w:rPr>
        <w:t>.</w:t>
      </w:r>
      <w:r w:rsidRPr="00027D32">
        <w:rPr>
          <w:rFonts w:eastAsia="Arial" w:cs="Arial"/>
        </w:rPr>
        <w:t xml:space="preserve">. Peak demand management can help the municipality save hundreds of thousands of dollars </w:t>
      </w:r>
      <w:r w:rsidR="00E74956">
        <w:rPr>
          <w:rFonts w:eastAsia="Arial" w:cs="Arial"/>
        </w:rPr>
        <w:t>i</w:t>
      </w:r>
      <w:r w:rsidRPr="00027D32">
        <w:rPr>
          <w:rFonts w:eastAsia="Arial" w:cs="Arial"/>
        </w:rPr>
        <w:t>n energy costs.</w:t>
      </w:r>
      <w:r w:rsidRPr="00027D32">
        <w:rPr>
          <w:rStyle w:val="FootnoteReference"/>
          <w:rFonts w:eastAsia="Arial" w:cs="Arial"/>
        </w:rPr>
        <w:footnoteReference w:id="14"/>
      </w:r>
    </w:p>
    <w:p w14:paraId="31DE1F08" w14:textId="77777777" w:rsidR="00E74956" w:rsidRDefault="00E74956" w:rsidP="0003077C">
      <w:pPr>
        <w:ind w:left="0"/>
        <w:rPr>
          <w:rFonts w:eastAsia="Arial" w:cs="Arial"/>
        </w:rPr>
      </w:pPr>
    </w:p>
    <w:p w14:paraId="2C3938D5" w14:textId="3A68B6AD" w:rsidR="00531E52" w:rsidRDefault="00531E52" w:rsidP="0003077C">
      <w:pPr>
        <w:ind w:left="0"/>
        <w:rPr>
          <w:rFonts w:eastAsia="Arial" w:cs="Arial"/>
        </w:rPr>
      </w:pPr>
      <w:r>
        <w:rPr>
          <w:rFonts w:eastAsia="Arial" w:cs="Arial"/>
        </w:rPr>
        <w:t>Other municipalities</w:t>
      </w:r>
      <w:r w:rsidR="00E74956">
        <w:rPr>
          <w:rFonts w:eastAsia="Arial" w:cs="Arial"/>
        </w:rPr>
        <w:t xml:space="preserve"> in the region</w:t>
      </w:r>
      <w:r>
        <w:rPr>
          <w:rFonts w:eastAsia="Arial" w:cs="Arial"/>
        </w:rPr>
        <w:t xml:space="preserve"> have added battery storage systems onto public buildings, schools, brownfields, and the bus fleet. </w:t>
      </w:r>
      <w:r w:rsidR="00A37DBE">
        <w:rPr>
          <w:rFonts w:eastAsia="Arial" w:cs="Arial"/>
        </w:rPr>
        <w:t xml:space="preserve">The Town should </w:t>
      </w:r>
      <w:r w:rsidR="006C1886">
        <w:rPr>
          <w:rFonts w:eastAsia="Arial" w:cs="Arial"/>
        </w:rPr>
        <w:t>take</w:t>
      </w:r>
      <w:r w:rsidR="00A37DBE">
        <w:rPr>
          <w:rFonts w:eastAsia="Arial" w:cs="Arial"/>
        </w:rPr>
        <w:t xml:space="preserve"> stock of critical facility sites</w:t>
      </w:r>
      <w:r w:rsidR="006C1886">
        <w:rPr>
          <w:rFonts w:eastAsia="Arial" w:cs="Arial"/>
        </w:rPr>
        <w:t xml:space="preserve">, prioritizing those with high energy consumption, </w:t>
      </w:r>
      <w:r w:rsidR="00851397">
        <w:rPr>
          <w:rFonts w:eastAsia="Arial" w:cs="Arial"/>
        </w:rPr>
        <w:t xml:space="preserve">those undergoing renovations, or with an existing storage-compatible solar system. </w:t>
      </w:r>
    </w:p>
    <w:p w14:paraId="49625A70" w14:textId="77777777" w:rsidR="0025525E" w:rsidRPr="004B6BFC" w:rsidRDefault="0025525E" w:rsidP="0025525E">
      <w:pPr>
        <w:pStyle w:val="ListParagraph"/>
        <w:rPr>
          <w:rFonts w:ascii="Times" w:eastAsia="Arial" w:hAnsi="Times" w:cs="Arial"/>
        </w:rPr>
      </w:pPr>
    </w:p>
    <w:p w14:paraId="5D3451FA" w14:textId="3DEEDC46" w:rsidR="0025525E" w:rsidRPr="004B6BFC" w:rsidRDefault="00E53E62" w:rsidP="0025525E">
      <w:pPr>
        <w:pStyle w:val="Heading2"/>
      </w:pPr>
      <w:bookmarkStart w:id="14" w:name="_Toc135657262"/>
      <w:r>
        <w:t xml:space="preserve">STRATEGY 4: </w:t>
      </w:r>
      <w:r w:rsidR="0025525E" w:rsidRPr="004B6BFC">
        <w:t>Purchase Clean Energy from Off-Site Sources</w:t>
      </w:r>
      <w:bookmarkEnd w:id="14"/>
    </w:p>
    <w:p w14:paraId="3B39D51D" w14:textId="34B0FF14" w:rsidR="0025525E" w:rsidRPr="004525D6" w:rsidRDefault="0025525E" w:rsidP="00FB489F">
      <w:pPr>
        <w:ind w:left="0"/>
        <w:rPr>
          <w:rFonts w:eastAsia="Arial" w:cs="Arial"/>
        </w:rPr>
      </w:pPr>
      <w:r w:rsidRPr="004525D6">
        <w:rPr>
          <w:rFonts w:eastAsia="Arial" w:cs="Arial"/>
        </w:rPr>
        <w:t xml:space="preserve">In addition to maximizing on-site solar, MBTS can also ensure that the electricity purchased from the grid </w:t>
      </w:r>
      <w:r w:rsidR="007A16F0">
        <w:rPr>
          <w:rFonts w:eastAsia="Arial" w:cs="Arial"/>
        </w:rPr>
        <w:t>comes from</w:t>
      </w:r>
      <w:r w:rsidRPr="004525D6">
        <w:rPr>
          <w:rFonts w:eastAsia="Arial" w:cs="Arial"/>
        </w:rPr>
        <w:t xml:space="preserve"> 100% renewable</w:t>
      </w:r>
      <w:r w:rsidR="007A16F0">
        <w:rPr>
          <w:rFonts w:eastAsia="Arial" w:cs="Arial"/>
        </w:rPr>
        <w:t xml:space="preserve"> sources</w:t>
      </w:r>
      <w:r w:rsidRPr="004525D6">
        <w:rPr>
          <w:rFonts w:eastAsia="Arial" w:cs="Arial"/>
        </w:rPr>
        <w:t xml:space="preserve">. </w:t>
      </w:r>
    </w:p>
    <w:p w14:paraId="3F57CDBF" w14:textId="77777777" w:rsidR="00FB489F" w:rsidRPr="004525D6" w:rsidRDefault="00FB489F" w:rsidP="00FB489F">
      <w:pPr>
        <w:ind w:left="0"/>
        <w:rPr>
          <w:rFonts w:eastAsia="Arial" w:cs="Arial"/>
        </w:rPr>
      </w:pPr>
    </w:p>
    <w:p w14:paraId="57436A56" w14:textId="3ECC0481" w:rsidR="00FB489F" w:rsidRPr="004525D6" w:rsidRDefault="0025525E" w:rsidP="004525D6">
      <w:pPr>
        <w:pStyle w:val="Heading3"/>
        <w:numPr>
          <w:ilvl w:val="0"/>
          <w:numId w:val="41"/>
        </w:numPr>
      </w:pPr>
      <w:r w:rsidRPr="004525D6">
        <w:t>Community Choice Aggregation</w:t>
      </w:r>
      <w:r w:rsidR="00FB489F" w:rsidRPr="004525D6">
        <w:t>.</w:t>
      </w:r>
    </w:p>
    <w:p w14:paraId="1CC8DAD9" w14:textId="1254F23E" w:rsidR="00AA3FF7" w:rsidRDefault="006547F9" w:rsidP="00AA3FF7">
      <w:pPr>
        <w:ind w:left="0"/>
        <w:textAlignment w:val="baseline"/>
        <w:rPr>
          <w:rFonts w:eastAsia="Arial" w:cs="Arial"/>
        </w:rPr>
      </w:pPr>
      <w:r>
        <w:rPr>
          <w:rFonts w:eastAsia="Arial" w:cs="Arial"/>
        </w:rPr>
        <w:t>MBTS recently approved Community Choice Aggregation</w:t>
      </w:r>
      <w:r w:rsidR="00AA3FF7">
        <w:rPr>
          <w:rFonts w:eastAsia="Arial" w:cs="Arial"/>
        </w:rPr>
        <w:t xml:space="preserve"> (CCA)</w:t>
      </w:r>
      <w:r>
        <w:rPr>
          <w:rFonts w:eastAsia="Arial" w:cs="Arial"/>
        </w:rPr>
        <w:t xml:space="preserve">, </w:t>
      </w:r>
      <w:r w:rsidRPr="004525D6">
        <w:rPr>
          <w:rFonts w:eastAsia="Arial" w:cs="Arial"/>
        </w:rPr>
        <w:t>also known as Municipal Aggregation or Green Municipal Aggregation,</w:t>
      </w:r>
      <w:r>
        <w:rPr>
          <w:rFonts w:eastAsia="Arial" w:cs="Arial"/>
        </w:rPr>
        <w:t xml:space="preserve"> at Town meeting. </w:t>
      </w:r>
      <w:r w:rsidR="00AA3FF7">
        <w:rPr>
          <w:rFonts w:eastAsia="Arial" w:cs="Arial"/>
        </w:rPr>
        <w:t xml:space="preserve">CCA </w:t>
      </w:r>
      <w:r w:rsidR="00AA3FF7" w:rsidRPr="004525D6">
        <w:rPr>
          <w:rFonts w:eastAsia="Arial" w:cs="Arial"/>
        </w:rPr>
        <w:t xml:space="preserve">allows municipalities to collectively procure a higher percentage of renewable energy supply on the competitive market for both municipal energy use, as well as on behalf of residents and businesses. In addition to the clean energy benefits, CCA rates are often fixed in multi-year contracts and can help save rate-payers money. </w:t>
      </w:r>
    </w:p>
    <w:p w14:paraId="7220FDBA" w14:textId="608082F5" w:rsidR="006547F9" w:rsidRDefault="006547F9" w:rsidP="00FB489F">
      <w:pPr>
        <w:ind w:left="0"/>
        <w:textAlignment w:val="baseline"/>
        <w:rPr>
          <w:rFonts w:eastAsia="Arial" w:cs="Arial"/>
        </w:rPr>
      </w:pPr>
    </w:p>
    <w:p w14:paraId="5393B922" w14:textId="419EACD6" w:rsidR="00AA3FF7" w:rsidRDefault="00AA3FF7" w:rsidP="00FB489F">
      <w:pPr>
        <w:ind w:left="0"/>
        <w:textAlignment w:val="baseline"/>
        <w:rPr>
          <w:rFonts w:eastAsia="Arial" w:cs="Arial"/>
        </w:rPr>
      </w:pPr>
      <w:r>
        <w:rPr>
          <w:rFonts w:eastAsia="Arial" w:cs="Arial"/>
        </w:rPr>
        <w:t xml:space="preserve">As a next step in </w:t>
      </w:r>
      <w:r w:rsidR="00AB4FEA">
        <w:rPr>
          <w:rFonts w:eastAsia="Arial" w:cs="Arial"/>
        </w:rPr>
        <w:t>implementing</w:t>
      </w:r>
      <w:r>
        <w:rPr>
          <w:rFonts w:eastAsia="Arial" w:cs="Arial"/>
        </w:rPr>
        <w:t xml:space="preserve"> CCA, the Town should </w:t>
      </w:r>
      <w:r w:rsidR="009E2F40">
        <w:rPr>
          <w:rFonts w:eastAsia="Arial" w:cs="Arial"/>
        </w:rPr>
        <w:t>hire an Energy Broker and bid out a contract</w:t>
      </w:r>
      <w:r w:rsidR="00C34410">
        <w:rPr>
          <w:rFonts w:eastAsia="Arial" w:cs="Arial"/>
        </w:rPr>
        <w:t xml:space="preserve"> and then develop an aggregation plan with DOER. </w:t>
      </w:r>
    </w:p>
    <w:p w14:paraId="5CCEE303" w14:textId="77777777" w:rsidR="00C34410" w:rsidRDefault="00C34410" w:rsidP="004525D6">
      <w:pPr>
        <w:ind w:left="0"/>
        <w:textAlignment w:val="baseline"/>
        <w:rPr>
          <w:rFonts w:eastAsia="Arial" w:cs="Arial"/>
          <w:b/>
          <w:bCs/>
          <w:color w:val="ED7D31" w:themeColor="accent2"/>
        </w:rPr>
      </w:pPr>
    </w:p>
    <w:p w14:paraId="195EB358" w14:textId="12DF562E" w:rsidR="0025525E" w:rsidRDefault="004525D6" w:rsidP="004525D6">
      <w:pPr>
        <w:ind w:left="0"/>
        <w:textAlignment w:val="baseline"/>
        <w:rPr>
          <w:rFonts w:eastAsia="Arial" w:cs="Arial"/>
        </w:rPr>
      </w:pPr>
      <w:r w:rsidRPr="004525D6">
        <w:rPr>
          <w:rFonts w:eastAsia="Arial" w:cs="Arial"/>
          <w:b/>
          <w:bCs/>
          <w:color w:val="ED7D31" w:themeColor="accent2"/>
        </w:rPr>
        <w:t xml:space="preserve">Resource: </w:t>
      </w:r>
      <w:r w:rsidR="0025525E" w:rsidRPr="004525D6">
        <w:rPr>
          <w:rFonts w:eastAsia="Arial" w:cs="Arial"/>
          <w:b/>
          <w:bCs/>
        </w:rPr>
        <w:t>MAPC Start a Green Municipal Aggregation Program Guide</w:t>
      </w:r>
      <w:r w:rsidR="00C34410">
        <w:rPr>
          <w:rFonts w:eastAsia="Arial" w:cs="Arial"/>
          <w:b/>
          <w:bCs/>
        </w:rPr>
        <w:t xml:space="preserve">. </w:t>
      </w:r>
      <w:r w:rsidR="00C34410">
        <w:rPr>
          <w:rFonts w:eastAsia="Arial" w:cs="Arial"/>
        </w:rPr>
        <w:t xml:space="preserve">MAPC’s </w:t>
      </w:r>
      <w:r w:rsidR="00AB4FEA" w:rsidRPr="00AB4FEA">
        <w:rPr>
          <w:rFonts w:eastAsia="Arial" w:cs="Arial"/>
        </w:rPr>
        <w:t>Green Municipal Aggregation Program Guide</w:t>
      </w:r>
      <w:r w:rsidR="00AB4FEA" w:rsidRPr="00AB4FEA">
        <w:rPr>
          <w:rStyle w:val="FootnoteReference"/>
          <w:rFonts w:eastAsia="Arial" w:cs="Arial"/>
          <w:vertAlign w:val="baseline"/>
        </w:rPr>
        <w:t xml:space="preserve"> </w:t>
      </w:r>
      <w:r w:rsidR="00AB4FEA">
        <w:rPr>
          <w:rFonts w:eastAsia="Arial" w:cs="Arial"/>
        </w:rPr>
        <w:t>offers more information on the program as well as step-by-step guidance on implementation</w:t>
      </w:r>
      <w:r w:rsidR="002D714B">
        <w:rPr>
          <w:rFonts w:eastAsia="Arial" w:cs="Arial"/>
        </w:rPr>
        <w:t xml:space="preserve"> and sample CCA Plans from other municipalities</w:t>
      </w:r>
      <w:r w:rsidR="00AB4FEA">
        <w:rPr>
          <w:rFonts w:eastAsia="Arial" w:cs="Arial"/>
        </w:rPr>
        <w:t>.</w:t>
      </w:r>
      <w:r w:rsidR="0025525E" w:rsidRPr="004525D6">
        <w:rPr>
          <w:rStyle w:val="FootnoteReference"/>
          <w:rFonts w:eastAsia="Arial" w:cs="Arial"/>
          <w:b/>
          <w:bCs/>
        </w:rPr>
        <w:footnoteReference w:id="15"/>
      </w:r>
    </w:p>
    <w:p w14:paraId="2BE8E4A1" w14:textId="77777777" w:rsidR="00CF57CA" w:rsidRPr="004525D6" w:rsidRDefault="00CF57CA" w:rsidP="004525D6">
      <w:pPr>
        <w:ind w:left="0"/>
        <w:textAlignment w:val="baseline"/>
        <w:rPr>
          <w:rFonts w:eastAsia="Arial" w:cs="Arial"/>
          <w:b/>
          <w:bCs/>
        </w:rPr>
      </w:pPr>
    </w:p>
    <w:p w14:paraId="039B0857" w14:textId="5D300187" w:rsidR="00676296" w:rsidRDefault="00676296" w:rsidP="00676296">
      <w:pPr>
        <w:pStyle w:val="Heading2"/>
      </w:pPr>
      <w:bookmarkStart w:id="15" w:name="_Toc135657263"/>
      <w:r>
        <w:t xml:space="preserve">STRATEGY 5: </w:t>
      </w:r>
      <w:r w:rsidR="007375F8">
        <w:t>Decarbonize</w:t>
      </w:r>
      <w:r w:rsidR="005B5933">
        <w:t xml:space="preserve"> the</w:t>
      </w:r>
      <w:r w:rsidRPr="10220452">
        <w:t xml:space="preserve"> Water Treatment Plant</w:t>
      </w:r>
      <w:bookmarkEnd w:id="15"/>
    </w:p>
    <w:p w14:paraId="545455F0" w14:textId="3A3E4BCB" w:rsidR="004342FB" w:rsidRDefault="00AC5461" w:rsidP="00CF57CA">
      <w:pPr>
        <w:ind w:left="0"/>
        <w:rPr>
          <w:rFonts w:eastAsia="Times" w:cs="Times"/>
        </w:rPr>
      </w:pPr>
      <w:r>
        <w:rPr>
          <w:rFonts w:eastAsia="Times" w:cs="Times"/>
        </w:rPr>
        <w:t>Because t</w:t>
      </w:r>
      <w:r w:rsidR="00C33942">
        <w:rPr>
          <w:rFonts w:eastAsia="Times" w:cs="Times"/>
        </w:rPr>
        <w:t>he Water Treatment Plant</w:t>
      </w:r>
      <w:r w:rsidR="004342FB">
        <w:rPr>
          <w:rFonts w:eastAsia="Times" w:cs="Times"/>
        </w:rPr>
        <w:t xml:space="preserve"> (WTP)</w:t>
      </w:r>
      <w:r w:rsidR="00C33942">
        <w:rPr>
          <w:rFonts w:eastAsia="Times" w:cs="Times"/>
        </w:rPr>
        <w:t xml:space="preserve"> is the facility with the largest source of municipal </w:t>
      </w:r>
      <w:r w:rsidR="00F343D6">
        <w:rPr>
          <w:rFonts w:eastAsia="Times" w:cs="Times"/>
        </w:rPr>
        <w:t>emissions</w:t>
      </w:r>
      <w:r>
        <w:rPr>
          <w:rFonts w:eastAsia="Times" w:cs="Times"/>
        </w:rPr>
        <w:t xml:space="preserve">, this strategy targets </w:t>
      </w:r>
      <w:r w:rsidR="004342FB">
        <w:rPr>
          <w:rFonts w:eastAsia="Times" w:cs="Times"/>
        </w:rPr>
        <w:t>decarbonizing its operations</w:t>
      </w:r>
      <w:r w:rsidR="00F343D6">
        <w:rPr>
          <w:rFonts w:eastAsia="Times" w:cs="Times"/>
        </w:rPr>
        <w:t xml:space="preserve">. </w:t>
      </w:r>
      <w:r w:rsidR="00676296" w:rsidRPr="00676296">
        <w:rPr>
          <w:rFonts w:eastAsia="Times" w:cs="Times"/>
        </w:rPr>
        <w:t xml:space="preserve">In 2021, the Town converted the Water Treatment Plant back onto the original hot water boiler which runs on diesel. </w:t>
      </w:r>
    </w:p>
    <w:p w14:paraId="10A0FFDA" w14:textId="77777777" w:rsidR="00CF57CA" w:rsidRPr="00CF57CA" w:rsidRDefault="00CF57CA" w:rsidP="00CF57CA">
      <w:pPr>
        <w:ind w:left="0"/>
        <w:rPr>
          <w:rFonts w:eastAsia="Times" w:cs="Times"/>
        </w:rPr>
      </w:pPr>
    </w:p>
    <w:p w14:paraId="6C641C62" w14:textId="09F0BB1C" w:rsidR="00AC5461" w:rsidRPr="004342FB" w:rsidRDefault="004342FB" w:rsidP="004342FB">
      <w:pPr>
        <w:pStyle w:val="Heading3"/>
        <w:numPr>
          <w:ilvl w:val="0"/>
          <w:numId w:val="45"/>
        </w:numPr>
      </w:pPr>
      <w:r>
        <w:t>Energy Assessment of WTP through</w:t>
      </w:r>
      <w:r w:rsidR="008147FA">
        <w:t xml:space="preserve"> UMass</w:t>
      </w:r>
    </w:p>
    <w:p w14:paraId="13EF6422" w14:textId="43234F79" w:rsidR="004342FB" w:rsidRDefault="00782FFA" w:rsidP="00E04D1B">
      <w:pPr>
        <w:spacing w:after="160" w:line="259" w:lineRule="auto"/>
        <w:ind w:left="0"/>
        <w:rPr>
          <w:rFonts w:eastAsia="Times" w:cs="Times"/>
        </w:rPr>
      </w:pPr>
      <w:r>
        <w:rPr>
          <w:rFonts w:eastAsia="Times" w:cs="Times"/>
        </w:rPr>
        <w:t xml:space="preserve">MBTS should conduct an energy audit of the facility </w:t>
      </w:r>
      <w:r w:rsidR="00081018">
        <w:rPr>
          <w:rFonts w:eastAsia="Times" w:cs="Times"/>
        </w:rPr>
        <w:t>to identify areas of inefficiencies and develop a plan for improvement. As noted in Strategy</w:t>
      </w:r>
      <w:r w:rsidR="00EF47AA">
        <w:rPr>
          <w:rFonts w:eastAsia="Times" w:cs="Times"/>
        </w:rPr>
        <w:t xml:space="preserve"> 3A</w:t>
      </w:r>
      <w:r w:rsidR="00081018">
        <w:rPr>
          <w:rFonts w:eastAsia="Times" w:cs="Times"/>
        </w:rPr>
        <w:t xml:space="preserve">, the </w:t>
      </w:r>
      <w:r w:rsidR="00BB30FD">
        <w:rPr>
          <w:rFonts w:eastAsia="Times" w:cs="Times"/>
        </w:rPr>
        <w:t>T</w:t>
      </w:r>
      <w:r w:rsidR="00081018">
        <w:rPr>
          <w:rFonts w:eastAsia="Times" w:cs="Times"/>
        </w:rPr>
        <w:t>own should reevaluate the physical and financial feasibility of installing rooftop solar or a solar canopy on the site</w:t>
      </w:r>
      <w:r w:rsidR="006141E9">
        <w:rPr>
          <w:rFonts w:eastAsia="Times" w:cs="Times"/>
        </w:rPr>
        <w:t xml:space="preserve">, in addition to the ongoing work to assess heat pump feasibility. </w:t>
      </w:r>
      <w:r w:rsidR="00363BDF">
        <w:rPr>
          <w:rFonts w:eastAsia="Times" w:cs="Times"/>
        </w:rPr>
        <w:t xml:space="preserve">The Advisory Group </w:t>
      </w:r>
      <w:r w:rsidR="00855BDB">
        <w:rPr>
          <w:rFonts w:eastAsia="Times" w:cs="Times"/>
        </w:rPr>
        <w:t xml:space="preserve">recommended exploring the feasibility of a solar canopy on the </w:t>
      </w:r>
      <w:r w:rsidR="003404F7">
        <w:rPr>
          <w:rFonts w:eastAsia="Times" w:cs="Times"/>
        </w:rPr>
        <w:t xml:space="preserve">unpaved, back corner area of the </w:t>
      </w:r>
      <w:r w:rsidR="00261892">
        <w:rPr>
          <w:rFonts w:eastAsia="Times" w:cs="Times"/>
        </w:rPr>
        <w:t xml:space="preserve">Water Treatment Plant site. </w:t>
      </w:r>
    </w:p>
    <w:p w14:paraId="41479797" w14:textId="24FA0DE7" w:rsidR="00AC5461" w:rsidRPr="00261892" w:rsidRDefault="00261892" w:rsidP="00E04D1B">
      <w:pPr>
        <w:spacing w:after="160" w:line="259" w:lineRule="auto"/>
        <w:ind w:left="0"/>
        <w:rPr>
          <w:rFonts w:eastAsia="Times" w:cs="Times"/>
        </w:rPr>
      </w:pPr>
      <w:r w:rsidRPr="00261892">
        <w:rPr>
          <w:rFonts w:eastAsia="Times" w:cs="Times"/>
        </w:rPr>
        <w:t xml:space="preserve">The </w:t>
      </w:r>
      <w:r>
        <w:rPr>
          <w:rFonts w:eastAsia="Times" w:cs="Times"/>
        </w:rPr>
        <w:t xml:space="preserve">University of Massachusetts Amherst’s Industrial Assessment Center </w:t>
      </w:r>
      <w:r w:rsidR="00BB30FD">
        <w:rPr>
          <w:rFonts w:eastAsia="Times" w:cs="Times"/>
        </w:rPr>
        <w:t xml:space="preserve">offers no-cost energy assessment services for </w:t>
      </w:r>
      <w:r w:rsidR="001E79D8">
        <w:rPr>
          <w:rFonts w:eastAsia="Times" w:cs="Times"/>
        </w:rPr>
        <w:t xml:space="preserve">water and wastewater treatment facilities. </w:t>
      </w:r>
      <w:r w:rsidR="001E79D8" w:rsidRPr="00E04D1B">
        <w:rPr>
          <w:rFonts w:eastAsia="Times" w:cs="Times"/>
        </w:rPr>
        <w:t>In-depth assessments are conducted by a team of engineering graduate students to provide specific recommendations to reduce energy use and operating costs.</w:t>
      </w:r>
      <w:r w:rsidR="00316539">
        <w:rPr>
          <w:rFonts w:eastAsia="Times" w:cs="Times"/>
        </w:rPr>
        <w:t xml:space="preserve"> </w:t>
      </w:r>
      <w:r w:rsidR="009769E0">
        <w:rPr>
          <w:rFonts w:eastAsia="Times" w:cs="Times"/>
        </w:rPr>
        <w:t xml:space="preserve">Facilities are eligible if their gross annual sales are below $100 million, have fewer than 500 employees, </w:t>
      </w:r>
      <w:r w:rsidR="00F46482">
        <w:rPr>
          <w:rFonts w:eastAsia="Times" w:cs="Times"/>
        </w:rPr>
        <w:t xml:space="preserve">have annual energy bills between $100,000 and $2.5 million, and lack professional in-house staff to perform the assessment. </w:t>
      </w:r>
      <w:r w:rsidR="00475A40">
        <w:rPr>
          <w:rFonts w:eastAsia="Times" w:cs="Times"/>
        </w:rPr>
        <w:t xml:space="preserve">MBTS is encouraged to connect with the Center to explore a potential collaboration. </w:t>
      </w:r>
    </w:p>
    <w:p w14:paraId="279B6A2C" w14:textId="3C16294A" w:rsidR="00261892" w:rsidRPr="004B6664" w:rsidRDefault="001E79D8" w:rsidP="00E04D1B">
      <w:pPr>
        <w:spacing w:after="160" w:line="259" w:lineRule="auto"/>
        <w:ind w:left="0"/>
        <w:rPr>
          <w:rFonts w:eastAsia="Times" w:cs="Times"/>
        </w:rPr>
      </w:pPr>
      <w:r w:rsidRPr="00F46482">
        <w:rPr>
          <w:rFonts w:eastAsia="Times" w:cs="Times"/>
          <w:b/>
          <w:bCs/>
          <w:color w:val="ED7D31" w:themeColor="accent2"/>
        </w:rPr>
        <w:t xml:space="preserve">Resource: </w:t>
      </w:r>
      <w:r>
        <w:rPr>
          <w:rFonts w:eastAsia="Times" w:cs="Times"/>
          <w:b/>
          <w:bCs/>
        </w:rPr>
        <w:t xml:space="preserve">UMass Amherst </w:t>
      </w:r>
      <w:r w:rsidR="00F46482">
        <w:rPr>
          <w:rFonts w:eastAsia="Times" w:cs="Times"/>
          <w:b/>
          <w:bCs/>
        </w:rPr>
        <w:t xml:space="preserve">Industrial Assessment Center. </w:t>
      </w:r>
      <w:r w:rsidR="004B6664">
        <w:rPr>
          <w:rFonts w:eastAsia="Times" w:cs="Times"/>
        </w:rPr>
        <w:t>No-cost energy audit for water treatment plants.</w:t>
      </w:r>
      <w:r w:rsidR="00B037D2">
        <w:rPr>
          <w:rStyle w:val="FootnoteReference"/>
          <w:rFonts w:eastAsia="Times" w:cs="Times"/>
        </w:rPr>
        <w:footnoteReference w:id="16"/>
      </w:r>
      <w:r w:rsidR="004B6664">
        <w:rPr>
          <w:rFonts w:eastAsia="Times" w:cs="Times"/>
        </w:rPr>
        <w:t xml:space="preserve"> </w:t>
      </w:r>
    </w:p>
    <w:p w14:paraId="320E772B" w14:textId="53C676B5" w:rsidR="0025525E" w:rsidRDefault="00E53E62" w:rsidP="0025525E">
      <w:pPr>
        <w:pStyle w:val="Heading2"/>
      </w:pPr>
      <w:bookmarkStart w:id="16" w:name="_Toc135657264"/>
      <w:r>
        <w:t xml:space="preserve">STRATEGY </w:t>
      </w:r>
      <w:r w:rsidR="00676296">
        <w:t>6</w:t>
      </w:r>
      <w:r>
        <w:t xml:space="preserve">: </w:t>
      </w:r>
      <w:r w:rsidR="0025525E" w:rsidRPr="004B6BFC">
        <w:t>Fleet Electrification</w:t>
      </w:r>
      <w:bookmarkEnd w:id="16"/>
      <w:r w:rsidR="0025525E" w:rsidRPr="004B6BFC">
        <w:t xml:space="preserve"> </w:t>
      </w:r>
    </w:p>
    <w:p w14:paraId="58AE99CA" w14:textId="7B9B3EBB" w:rsidR="005313E5" w:rsidRDefault="00C4410B" w:rsidP="00F61091">
      <w:pPr>
        <w:ind w:left="0"/>
      </w:pPr>
      <w:r>
        <w:t>V</w:t>
      </w:r>
      <w:r w:rsidR="00651C17">
        <w:t>ehicles r</w:t>
      </w:r>
      <w:r w:rsidR="003F02CD">
        <w:t xml:space="preserve">epresent the </w:t>
      </w:r>
      <w:r>
        <w:t xml:space="preserve">second </w:t>
      </w:r>
      <w:r w:rsidR="00E04D1B">
        <w:t xml:space="preserve">largest </w:t>
      </w:r>
      <w:r w:rsidR="00651C17">
        <w:t>opportunity for</w:t>
      </w:r>
      <w:r w:rsidR="003F02CD">
        <w:t xml:space="preserve"> emissions reductions</w:t>
      </w:r>
      <w:r w:rsidR="00D84227">
        <w:t>.</w:t>
      </w:r>
      <w:r w:rsidR="009C7D07">
        <w:t xml:space="preserve"> </w:t>
      </w:r>
      <w:r w:rsidR="00795EE9">
        <w:t>I</w:t>
      </w:r>
      <w:r w:rsidR="00D83EB9">
        <w:t xml:space="preserve">n addition to </w:t>
      </w:r>
      <w:r w:rsidR="00410D45">
        <w:t xml:space="preserve">implementing the </w:t>
      </w:r>
      <w:r w:rsidR="006D741F">
        <w:t xml:space="preserve">recommendations outlined in the </w:t>
      </w:r>
      <w:r w:rsidR="00795EE9">
        <w:t xml:space="preserve">ongoing </w:t>
      </w:r>
      <w:r w:rsidR="006D741F">
        <w:t>F</w:t>
      </w:r>
      <w:r w:rsidR="00410D45">
        <w:t xml:space="preserve">leet </w:t>
      </w:r>
      <w:r w:rsidR="006D741F">
        <w:t>E</w:t>
      </w:r>
      <w:r w:rsidR="00410D45">
        <w:t xml:space="preserve">lectrification </w:t>
      </w:r>
      <w:r w:rsidR="006D741F">
        <w:t xml:space="preserve">Assessment </w:t>
      </w:r>
      <w:r w:rsidR="00410D45">
        <w:t xml:space="preserve">roadmap, </w:t>
      </w:r>
      <w:r w:rsidR="00006803">
        <w:t xml:space="preserve">being done in collaboration with National Grid and ICF, </w:t>
      </w:r>
      <w:r w:rsidR="00795EE9">
        <w:t>the Town</w:t>
      </w:r>
      <w:r w:rsidR="00410D45">
        <w:t xml:space="preserve"> should explore passing a vehicle purchasing policy and electrification of school buses. </w:t>
      </w:r>
    </w:p>
    <w:p w14:paraId="51420242" w14:textId="77777777" w:rsidR="00F61091" w:rsidRPr="00F61091" w:rsidRDefault="00F61091" w:rsidP="00E02543">
      <w:pPr>
        <w:ind w:left="0"/>
        <w:textAlignment w:val="baseline"/>
        <w:rPr>
          <w:rFonts w:ascii="Times" w:eastAsia="Arial" w:hAnsi="Times" w:cs="Arial"/>
        </w:rPr>
      </w:pPr>
    </w:p>
    <w:p w14:paraId="02D25B76" w14:textId="2A8AFA48" w:rsidR="00B87E6C" w:rsidRDefault="0025525E" w:rsidP="00B87E6C">
      <w:pPr>
        <w:pStyle w:val="Heading3"/>
        <w:numPr>
          <w:ilvl w:val="0"/>
          <w:numId w:val="42"/>
        </w:numPr>
      </w:pPr>
      <w:r w:rsidRPr="004B6BFC">
        <w:t>Vehicle Purchasing Policy and Guidance</w:t>
      </w:r>
    </w:p>
    <w:p w14:paraId="0FBBCE19" w14:textId="48FBF142" w:rsidR="0025525E" w:rsidRDefault="005A4BBB" w:rsidP="00B87E6C">
      <w:pPr>
        <w:ind w:left="0"/>
        <w:textAlignment w:val="baseline"/>
        <w:rPr>
          <w:rFonts w:eastAsia="Arial" w:cs="Arial"/>
        </w:rPr>
      </w:pPr>
      <w:r>
        <w:rPr>
          <w:rFonts w:eastAsia="Arial" w:cs="Arial"/>
        </w:rPr>
        <w:t>MBTS</w:t>
      </w:r>
      <w:r w:rsidR="0025525E" w:rsidRPr="00676296">
        <w:rPr>
          <w:rFonts w:eastAsia="Arial" w:cs="Arial"/>
        </w:rPr>
        <w:t xml:space="preserve"> has successfully </w:t>
      </w:r>
      <w:r>
        <w:rPr>
          <w:rFonts w:eastAsia="Arial" w:cs="Arial"/>
        </w:rPr>
        <w:t>purchased</w:t>
      </w:r>
      <w:r w:rsidR="0025525E" w:rsidRPr="00676296">
        <w:rPr>
          <w:rFonts w:eastAsia="Arial" w:cs="Arial"/>
        </w:rPr>
        <w:t xml:space="preserve"> </w:t>
      </w:r>
      <w:r>
        <w:rPr>
          <w:rFonts w:eastAsia="Arial" w:cs="Arial"/>
        </w:rPr>
        <w:t xml:space="preserve">new </w:t>
      </w:r>
      <w:r w:rsidR="0025525E" w:rsidRPr="00676296">
        <w:rPr>
          <w:rFonts w:eastAsia="Arial" w:cs="Arial"/>
        </w:rPr>
        <w:t xml:space="preserve">EV </w:t>
      </w:r>
      <w:r>
        <w:rPr>
          <w:rFonts w:eastAsia="Arial" w:cs="Arial"/>
        </w:rPr>
        <w:t>vehicles</w:t>
      </w:r>
      <w:r w:rsidR="0025525E" w:rsidRPr="00676296">
        <w:rPr>
          <w:rFonts w:eastAsia="Arial" w:cs="Arial"/>
        </w:rPr>
        <w:t xml:space="preserve"> for </w:t>
      </w:r>
      <w:r>
        <w:rPr>
          <w:rFonts w:eastAsia="Arial" w:cs="Arial"/>
        </w:rPr>
        <w:t>the</w:t>
      </w:r>
      <w:r w:rsidR="0025525E" w:rsidRPr="00676296">
        <w:rPr>
          <w:rFonts w:eastAsia="Arial" w:cs="Arial"/>
        </w:rPr>
        <w:t xml:space="preserve"> police fleet</w:t>
      </w:r>
      <w:r>
        <w:rPr>
          <w:rFonts w:eastAsia="Arial" w:cs="Arial"/>
        </w:rPr>
        <w:t>, and</w:t>
      </w:r>
      <w:r w:rsidR="0025525E" w:rsidRPr="00676296">
        <w:rPr>
          <w:rFonts w:eastAsia="Arial" w:cs="Arial"/>
        </w:rPr>
        <w:t xml:space="preserve"> </w:t>
      </w:r>
      <w:r w:rsidR="00795EE9">
        <w:rPr>
          <w:rFonts w:eastAsia="Arial" w:cs="Arial"/>
        </w:rPr>
        <w:t>can</w:t>
      </w:r>
      <w:r w:rsidR="0025525E" w:rsidRPr="00676296">
        <w:rPr>
          <w:rFonts w:eastAsia="Arial" w:cs="Arial"/>
        </w:rPr>
        <w:t xml:space="preserve"> go further </w:t>
      </w:r>
      <w:r>
        <w:rPr>
          <w:rFonts w:eastAsia="Arial" w:cs="Arial"/>
        </w:rPr>
        <w:t>by</w:t>
      </w:r>
      <w:r w:rsidR="0025525E" w:rsidRPr="00676296">
        <w:rPr>
          <w:rFonts w:eastAsia="Arial" w:cs="Arial"/>
        </w:rPr>
        <w:t xml:space="preserve"> pass</w:t>
      </w:r>
      <w:r>
        <w:rPr>
          <w:rFonts w:eastAsia="Arial" w:cs="Arial"/>
        </w:rPr>
        <w:t>ing</w:t>
      </w:r>
      <w:r w:rsidR="0025525E" w:rsidRPr="00676296">
        <w:rPr>
          <w:rFonts w:eastAsia="Arial" w:cs="Arial"/>
        </w:rPr>
        <w:t xml:space="preserve"> a policy that requires new and replacement vehicles to be all-electric, hybrid, or as fuel efficient as possible when EVs are not available. A similar policy is required for Green Communities but has several exemptions. This policy should be re-visited every five years as the EV technology and market shifts and make more vehicle types available. In anticipation of electrifying the full municipal fleet, the Town should invest in EV charging at key locations and schools where charging will occur.</w:t>
      </w:r>
      <w:r w:rsidR="00FB2FD6">
        <w:rPr>
          <w:rFonts w:eastAsia="Arial" w:cs="Arial"/>
        </w:rPr>
        <w:t xml:space="preserve"> </w:t>
      </w:r>
      <w:r w:rsidR="00807E95">
        <w:rPr>
          <w:rFonts w:eastAsia="Arial" w:cs="Arial"/>
        </w:rPr>
        <w:t>Funding is available through u</w:t>
      </w:r>
      <w:r w:rsidR="00FB2FD6">
        <w:rPr>
          <w:rFonts w:eastAsia="Arial" w:cs="Arial"/>
        </w:rPr>
        <w:t xml:space="preserve">tility “EV Make Ready” programs </w:t>
      </w:r>
      <w:r w:rsidR="00807E95">
        <w:rPr>
          <w:rFonts w:eastAsia="Arial" w:cs="Arial"/>
        </w:rPr>
        <w:t xml:space="preserve">for </w:t>
      </w:r>
      <w:r w:rsidR="0025525E" w:rsidRPr="00676296">
        <w:rPr>
          <w:rFonts w:eastAsia="Arial" w:cs="Arial"/>
        </w:rPr>
        <w:t>charging infrastructure at municipal sites and schools.</w:t>
      </w:r>
      <w:r w:rsidR="0025525E" w:rsidRPr="00676296">
        <w:rPr>
          <w:rStyle w:val="FootnoteReference"/>
          <w:rFonts w:eastAsia="Arial" w:cs="Arial"/>
        </w:rPr>
        <w:footnoteReference w:id="17"/>
      </w:r>
      <w:r w:rsidR="0025525E" w:rsidRPr="00676296">
        <w:rPr>
          <w:rFonts w:eastAsia="Arial" w:cs="Arial"/>
        </w:rPr>
        <w:t xml:space="preserve"> </w:t>
      </w:r>
    </w:p>
    <w:p w14:paraId="0DB39BCB" w14:textId="77777777" w:rsidR="00B037D2" w:rsidRPr="00676296" w:rsidRDefault="00B037D2" w:rsidP="00B87E6C">
      <w:pPr>
        <w:ind w:left="0"/>
        <w:textAlignment w:val="baseline"/>
        <w:rPr>
          <w:rFonts w:eastAsia="Arial" w:cs="Arial"/>
        </w:rPr>
      </w:pPr>
    </w:p>
    <w:p w14:paraId="32DE505A" w14:textId="407836DE" w:rsidR="0025525E" w:rsidRPr="00676296" w:rsidRDefault="0025525E" w:rsidP="00B87E6C">
      <w:pPr>
        <w:ind w:left="0"/>
        <w:textAlignment w:val="baseline"/>
        <w:rPr>
          <w:rFonts w:eastAsia="Arial" w:cs="Arial"/>
        </w:rPr>
      </w:pPr>
      <w:r w:rsidRPr="00676296">
        <w:rPr>
          <w:rFonts w:eastAsia="Arial" w:cs="Arial"/>
          <w:b/>
          <w:bCs/>
          <w:color w:val="ED7D31" w:themeColor="accent2"/>
        </w:rPr>
        <w:t xml:space="preserve">Example: </w:t>
      </w:r>
      <w:r w:rsidRPr="00676296">
        <w:rPr>
          <w:rFonts w:eastAsia="Arial" w:cs="Arial"/>
          <w:b/>
          <w:bCs/>
        </w:rPr>
        <w:t xml:space="preserve">City of Cambridge </w:t>
      </w:r>
      <w:r w:rsidR="0094628A">
        <w:rPr>
          <w:rFonts w:eastAsia="Arial" w:cs="Arial"/>
          <w:b/>
          <w:bCs/>
        </w:rPr>
        <w:t>Clean</w:t>
      </w:r>
      <w:r w:rsidRPr="00676296">
        <w:rPr>
          <w:rFonts w:eastAsia="Arial" w:cs="Arial"/>
          <w:b/>
          <w:bCs/>
        </w:rPr>
        <w:t xml:space="preserve"> Fleet Policy</w:t>
      </w:r>
      <w:r w:rsidR="0005184E">
        <w:rPr>
          <w:rFonts w:eastAsia="Arial" w:cs="Arial"/>
          <w:b/>
          <w:bCs/>
        </w:rPr>
        <w:t xml:space="preserve">. </w:t>
      </w:r>
      <w:r w:rsidR="0005184E">
        <w:rPr>
          <w:rFonts w:eastAsia="Arial" w:cs="Arial"/>
        </w:rPr>
        <w:t>In February of 2023, Cambridge issued a citywide Clean Fleet Polic</w:t>
      </w:r>
      <w:r w:rsidR="00325B44">
        <w:rPr>
          <w:rFonts w:eastAsia="Arial" w:cs="Arial"/>
        </w:rPr>
        <w:t>y</w:t>
      </w:r>
      <w:r w:rsidR="00CC1083">
        <w:rPr>
          <w:rFonts w:eastAsia="Arial" w:cs="Arial"/>
        </w:rPr>
        <w:t>, requiring all departments to acquire</w:t>
      </w:r>
      <w:r w:rsidR="007F3657">
        <w:rPr>
          <w:rFonts w:eastAsia="Arial" w:cs="Arial"/>
        </w:rPr>
        <w:t xml:space="preserve"> the lowest emitting vehicles </w:t>
      </w:r>
      <w:r w:rsidR="005F6019">
        <w:rPr>
          <w:rFonts w:eastAsia="Arial" w:cs="Arial"/>
        </w:rPr>
        <w:t>for municipal use</w:t>
      </w:r>
      <w:r w:rsidR="003E0350">
        <w:rPr>
          <w:rFonts w:eastAsia="Arial" w:cs="Arial"/>
        </w:rPr>
        <w:t xml:space="preserve">, </w:t>
      </w:r>
      <w:r w:rsidR="00A54BA0">
        <w:rPr>
          <w:rFonts w:eastAsia="Arial" w:cs="Arial"/>
        </w:rPr>
        <w:t xml:space="preserve">plan for charging infrastructure, and other strategies to reduce energy use (e.g., </w:t>
      </w:r>
      <w:r w:rsidR="007F0D04">
        <w:rPr>
          <w:rFonts w:eastAsia="Arial" w:cs="Arial"/>
        </w:rPr>
        <w:t>minimize engine idling, optimize vehicle performance, etc.).</w:t>
      </w:r>
      <w:r w:rsidRPr="005A4BBB">
        <w:rPr>
          <w:rStyle w:val="FootnoteReference"/>
          <w:rFonts w:eastAsia="Arial" w:cs="Arial"/>
        </w:rPr>
        <w:footnoteReference w:id="18"/>
      </w:r>
    </w:p>
    <w:p w14:paraId="5F3244DF" w14:textId="77777777" w:rsidR="00B037D2" w:rsidRDefault="00B037D2" w:rsidP="00B87E6C">
      <w:pPr>
        <w:ind w:left="0"/>
        <w:textAlignment w:val="baseline"/>
        <w:rPr>
          <w:rFonts w:eastAsia="Arial" w:cs="Arial"/>
          <w:b/>
          <w:bCs/>
          <w:color w:val="ED7D31" w:themeColor="accent2"/>
        </w:rPr>
      </w:pPr>
    </w:p>
    <w:p w14:paraId="15BD5A2D" w14:textId="2FAB5CD1" w:rsidR="0025525E" w:rsidRPr="00676296" w:rsidRDefault="0025525E" w:rsidP="00B87E6C">
      <w:pPr>
        <w:ind w:left="0"/>
        <w:textAlignment w:val="baseline"/>
        <w:rPr>
          <w:rFonts w:eastAsia="Arial" w:cs="Arial"/>
        </w:rPr>
      </w:pPr>
      <w:r w:rsidRPr="00676296">
        <w:rPr>
          <w:rFonts w:eastAsia="Arial" w:cs="Arial"/>
          <w:b/>
          <w:bCs/>
          <w:color w:val="ED7D31" w:themeColor="accent2"/>
        </w:rPr>
        <w:t xml:space="preserve">Example: </w:t>
      </w:r>
      <w:r w:rsidRPr="00676296">
        <w:rPr>
          <w:rFonts w:eastAsia="Arial" w:cs="Arial"/>
          <w:b/>
          <w:bCs/>
        </w:rPr>
        <w:t>Town of Brookline</w:t>
      </w:r>
      <w:r w:rsidRPr="00676296">
        <w:rPr>
          <w:rFonts w:eastAsia="Arial" w:cs="Arial"/>
        </w:rPr>
        <w:t> </w:t>
      </w:r>
      <w:r w:rsidRPr="00676296">
        <w:rPr>
          <w:rFonts w:eastAsia="Arial" w:cs="Arial"/>
          <w:b/>
          <w:bCs/>
        </w:rPr>
        <w:t>Resolution Calling for Electrification of Town’s Motorized Fleet</w:t>
      </w:r>
      <w:r w:rsidR="009E5CE5">
        <w:rPr>
          <w:rFonts w:eastAsia="Arial" w:cs="Arial"/>
          <w:b/>
          <w:bCs/>
        </w:rPr>
        <w:t xml:space="preserve">. </w:t>
      </w:r>
      <w:r w:rsidR="009E5CE5">
        <w:rPr>
          <w:rFonts w:eastAsia="Arial" w:cs="Arial"/>
        </w:rPr>
        <w:t xml:space="preserve">In 2019, a Town Meeting in Brookline called for </w:t>
      </w:r>
      <w:r w:rsidR="00E21022">
        <w:rPr>
          <w:rFonts w:eastAsia="Arial" w:cs="Arial"/>
        </w:rPr>
        <w:t>the Town to fully electrify its motorized vehicle fleet.</w:t>
      </w:r>
      <w:r w:rsidRPr="00E21022">
        <w:rPr>
          <w:rStyle w:val="FootnoteReference"/>
          <w:rFonts w:eastAsia="Arial" w:cs="Arial"/>
        </w:rPr>
        <w:footnoteReference w:id="19"/>
      </w:r>
    </w:p>
    <w:p w14:paraId="1DD5D9F6" w14:textId="77777777" w:rsidR="00B87E6C" w:rsidRDefault="00B87E6C" w:rsidP="00B87E6C">
      <w:pPr>
        <w:ind w:left="0"/>
        <w:textAlignment w:val="baseline"/>
        <w:rPr>
          <w:rFonts w:ascii="Times" w:eastAsia="Arial" w:hAnsi="Times" w:cs="Arial"/>
          <w:b/>
          <w:bCs/>
        </w:rPr>
      </w:pPr>
    </w:p>
    <w:p w14:paraId="77EDE323" w14:textId="712A4239" w:rsidR="00B87E6C" w:rsidRDefault="0001138F" w:rsidP="00E01CEC">
      <w:pPr>
        <w:pStyle w:val="Heading3"/>
        <w:numPr>
          <w:ilvl w:val="0"/>
          <w:numId w:val="42"/>
        </w:numPr>
      </w:pPr>
      <w:r>
        <w:t xml:space="preserve">Explore </w:t>
      </w:r>
      <w:r w:rsidR="0025525E" w:rsidRPr="10220452">
        <w:t>Electrif</w:t>
      </w:r>
      <w:r w:rsidR="008724B6">
        <w:t>ication of</w:t>
      </w:r>
      <w:r w:rsidR="0025525E" w:rsidRPr="10220452">
        <w:t xml:space="preserve"> School Buses </w:t>
      </w:r>
    </w:p>
    <w:p w14:paraId="1C391CC8" w14:textId="2D384977" w:rsidR="0025525E" w:rsidRDefault="0025525E" w:rsidP="00B87E6C">
      <w:pPr>
        <w:ind w:left="0"/>
        <w:textAlignment w:val="baseline"/>
        <w:rPr>
          <w:rFonts w:eastAsia="Arial" w:cs="Arial"/>
        </w:rPr>
      </w:pPr>
      <w:r w:rsidRPr="00676296">
        <w:rPr>
          <w:rFonts w:eastAsia="Arial" w:cs="Arial"/>
        </w:rPr>
        <w:t>MBTS</w:t>
      </w:r>
      <w:r w:rsidR="00BE2FFE">
        <w:rPr>
          <w:rFonts w:eastAsia="Arial" w:cs="Arial"/>
        </w:rPr>
        <w:t xml:space="preserve"> should explore</w:t>
      </w:r>
      <w:r w:rsidR="00F15EC8">
        <w:rPr>
          <w:rFonts w:eastAsia="Arial" w:cs="Arial"/>
        </w:rPr>
        <w:t xml:space="preserve"> and advocate for the electrification of </w:t>
      </w:r>
      <w:r w:rsidR="00961B73">
        <w:rPr>
          <w:rFonts w:eastAsia="Arial" w:cs="Arial"/>
        </w:rPr>
        <w:t xml:space="preserve">school buses with its </w:t>
      </w:r>
      <w:r w:rsidR="00F95D53">
        <w:rPr>
          <w:rFonts w:eastAsia="Arial" w:cs="Arial"/>
        </w:rPr>
        <w:t xml:space="preserve">third-party contractor </w:t>
      </w:r>
      <w:r w:rsidR="00A104F0">
        <w:rPr>
          <w:rFonts w:eastAsia="Arial" w:cs="Arial"/>
        </w:rPr>
        <w:t>on</w:t>
      </w:r>
      <w:r w:rsidR="00F95D53">
        <w:rPr>
          <w:rFonts w:eastAsia="Arial" w:cs="Arial"/>
        </w:rPr>
        <w:t xml:space="preserve"> future contractors. </w:t>
      </w:r>
      <w:r w:rsidRPr="00676296">
        <w:rPr>
          <w:rFonts w:eastAsia="Arial" w:cs="Arial"/>
        </w:rPr>
        <w:t xml:space="preserve">Electric school buses may be phased in, such as piloting a smaller number of EV buses to better understand infrastructure needs and operations. </w:t>
      </w:r>
    </w:p>
    <w:p w14:paraId="33E69CBF" w14:textId="77777777" w:rsidR="00E02543" w:rsidRPr="00676296" w:rsidRDefault="00E02543" w:rsidP="00B87E6C">
      <w:pPr>
        <w:ind w:left="0"/>
        <w:textAlignment w:val="baseline"/>
        <w:rPr>
          <w:rFonts w:eastAsia="Arial" w:cs="Arial"/>
          <w:b/>
          <w:bCs/>
        </w:rPr>
      </w:pPr>
    </w:p>
    <w:p w14:paraId="09B692D3" w14:textId="6ACF31E7" w:rsidR="0025525E" w:rsidRPr="00676296" w:rsidRDefault="0025525E" w:rsidP="00B87E6C">
      <w:pPr>
        <w:ind w:left="0"/>
        <w:textAlignment w:val="baseline"/>
        <w:rPr>
          <w:rFonts w:eastAsia="Arial" w:cs="Arial"/>
          <w:b/>
          <w:bCs/>
        </w:rPr>
      </w:pPr>
      <w:r w:rsidRPr="00676296">
        <w:rPr>
          <w:rFonts w:eastAsia="Arial" w:cs="Arial"/>
          <w:b/>
          <w:bCs/>
          <w:color w:val="ED7D31" w:themeColor="accent2"/>
        </w:rPr>
        <w:t xml:space="preserve">Example: </w:t>
      </w:r>
      <w:r w:rsidRPr="00676296">
        <w:rPr>
          <w:rFonts w:eastAsia="Arial" w:cs="Arial"/>
          <w:b/>
          <w:bCs/>
        </w:rPr>
        <w:t>City of Beverly</w:t>
      </w:r>
      <w:r w:rsidR="007F1964">
        <w:rPr>
          <w:rFonts w:eastAsia="Arial" w:cs="Arial"/>
          <w:b/>
          <w:bCs/>
        </w:rPr>
        <w:t>.</w:t>
      </w:r>
      <w:r w:rsidRPr="00676296">
        <w:rPr>
          <w:rFonts w:eastAsia="Arial" w:cs="Arial"/>
          <w:b/>
          <w:bCs/>
        </w:rPr>
        <w:t xml:space="preserve"> </w:t>
      </w:r>
      <w:r w:rsidR="003B3736">
        <w:rPr>
          <w:rFonts w:eastAsia="Arial" w:cs="Arial"/>
        </w:rPr>
        <w:t>In 2020, the</w:t>
      </w:r>
      <w:r w:rsidR="007F1964">
        <w:rPr>
          <w:rFonts w:eastAsia="Arial" w:cs="Arial"/>
        </w:rPr>
        <w:t xml:space="preserve"> City of Beverly t</w:t>
      </w:r>
      <w:r w:rsidRPr="00676296">
        <w:rPr>
          <w:rFonts w:eastAsia="Arial" w:cs="Arial"/>
        </w:rPr>
        <w:t>ransitioned 27 school buses to EVs in partnership with Highland Electric Transportation</w:t>
      </w:r>
      <w:r w:rsidR="007F1964" w:rsidRPr="00676296">
        <w:rPr>
          <w:rStyle w:val="FootnoteReference"/>
          <w:rFonts w:eastAsia="Arial" w:cs="Arial"/>
          <w:b/>
          <w:bCs/>
        </w:rPr>
        <w:footnoteReference w:id="20"/>
      </w:r>
      <w:r w:rsidRPr="00676296">
        <w:rPr>
          <w:rFonts w:eastAsia="Arial" w:cs="Arial"/>
        </w:rPr>
        <w:t>.</w:t>
      </w:r>
      <w:r w:rsidR="00CB7E6E">
        <w:rPr>
          <w:rFonts w:eastAsia="Arial" w:cs="Arial"/>
        </w:rPr>
        <w:t xml:space="preserve"> </w:t>
      </w:r>
    </w:p>
    <w:p w14:paraId="3C2B53A9" w14:textId="77777777" w:rsidR="0025525E" w:rsidRDefault="0025525E" w:rsidP="0025525E">
      <w:pPr>
        <w:rPr>
          <w:rFonts w:ascii="Times" w:eastAsia="Times" w:hAnsi="Times" w:cs="Times"/>
          <w:b/>
          <w:bCs/>
        </w:rPr>
      </w:pPr>
    </w:p>
    <w:p w14:paraId="5D0A1D12" w14:textId="77777777" w:rsidR="00CB7E6E" w:rsidRDefault="00CB7E6E">
      <w:pPr>
        <w:ind w:left="0"/>
        <w:rPr>
          <w:rFonts w:ascii="Open Sans" w:hAnsi="Open Sans" w:cs="Open Sans"/>
          <w:b/>
          <w:bCs/>
          <w:color w:val="004A91"/>
          <w:sz w:val="40"/>
          <w:szCs w:val="40"/>
        </w:rPr>
      </w:pPr>
      <w:r>
        <w:br w:type="page"/>
      </w:r>
    </w:p>
    <w:p w14:paraId="432B2E5D" w14:textId="0A96FA39" w:rsidR="0025525E" w:rsidRDefault="0025525E" w:rsidP="0025525E">
      <w:pPr>
        <w:pStyle w:val="Heading1"/>
      </w:pPr>
      <w:bookmarkStart w:id="17" w:name="_Toc135657265"/>
      <w:r>
        <w:lastRenderedPageBreak/>
        <w:t>Implementation of the Net Zero Plan</w:t>
      </w:r>
      <w:bookmarkEnd w:id="17"/>
    </w:p>
    <w:p w14:paraId="2F802181" w14:textId="77777777" w:rsidR="00373593" w:rsidRPr="00676296" w:rsidRDefault="0025525E" w:rsidP="00167EE9">
      <w:pPr>
        <w:ind w:left="0"/>
        <w:rPr>
          <w:rFonts w:eastAsia="Times New Roman" w:cs="Arial"/>
        </w:rPr>
      </w:pPr>
      <w:r w:rsidRPr="00676296">
        <w:rPr>
          <w:rFonts w:eastAsia="Times New Roman" w:cs="Arial"/>
        </w:rPr>
        <w:t xml:space="preserve">The Town will need staff capacity, resources, and funding to implement the Net Zero Operations Plan. Current capacity for energy and climate goals is limited, because it is a small part of the overall work done by several staff. </w:t>
      </w:r>
    </w:p>
    <w:p w14:paraId="3D2DE663" w14:textId="77777777" w:rsidR="00373593" w:rsidRDefault="00373593" w:rsidP="0025525E">
      <w:pPr>
        <w:rPr>
          <w:rFonts w:ascii="Times" w:eastAsia="Times New Roman" w:hAnsi="Times" w:cs="Arial"/>
        </w:rPr>
      </w:pPr>
    </w:p>
    <w:p w14:paraId="134019B7" w14:textId="68DFF929" w:rsidR="00373593" w:rsidRDefault="0021430B" w:rsidP="0021430B">
      <w:pPr>
        <w:pStyle w:val="Heading2"/>
      </w:pPr>
      <w:bookmarkStart w:id="18" w:name="_Toc135657266"/>
      <w:r>
        <w:t>Getting Started</w:t>
      </w:r>
      <w:bookmarkEnd w:id="18"/>
    </w:p>
    <w:p w14:paraId="0AD916BB" w14:textId="300E696D" w:rsidR="00167EE9" w:rsidRPr="00167EE9" w:rsidRDefault="0025525E" w:rsidP="00167EE9">
      <w:pPr>
        <w:ind w:left="0"/>
        <w:rPr>
          <w:rFonts w:eastAsia="Times New Roman" w:cs="Arial"/>
        </w:rPr>
      </w:pPr>
      <w:r w:rsidRPr="00676296">
        <w:rPr>
          <w:rFonts w:eastAsia="Times New Roman" w:cs="Arial"/>
        </w:rPr>
        <w:t xml:space="preserve">The following are </w:t>
      </w:r>
      <w:r w:rsidR="00167EE9">
        <w:rPr>
          <w:rFonts w:eastAsia="Times New Roman" w:cs="Arial"/>
        </w:rPr>
        <w:t>recommendations</w:t>
      </w:r>
      <w:r w:rsidR="00167EE9" w:rsidRPr="00676296">
        <w:rPr>
          <w:rFonts w:eastAsia="Times New Roman" w:cs="Arial"/>
        </w:rPr>
        <w:t xml:space="preserve"> </w:t>
      </w:r>
      <w:r w:rsidR="00167EE9">
        <w:rPr>
          <w:rFonts w:eastAsia="Times New Roman" w:cs="Arial"/>
        </w:rPr>
        <w:t xml:space="preserve">for getting started with </w:t>
      </w:r>
      <w:r w:rsidRPr="00676296">
        <w:rPr>
          <w:rFonts w:eastAsia="Times New Roman" w:cs="Arial"/>
        </w:rPr>
        <w:t>implementation:</w:t>
      </w:r>
    </w:p>
    <w:p w14:paraId="444C8D84" w14:textId="0B6A1D85" w:rsidR="0025525E" w:rsidRDefault="00067065" w:rsidP="003A685F">
      <w:pPr>
        <w:pStyle w:val="ListParagraph"/>
        <w:numPr>
          <w:ilvl w:val="0"/>
          <w:numId w:val="24"/>
        </w:numPr>
        <w:ind w:left="360"/>
        <w:rPr>
          <w:rFonts w:eastAsia="Times New Roman" w:cs="Arial"/>
        </w:rPr>
      </w:pPr>
      <w:r w:rsidRPr="00397AE4">
        <w:rPr>
          <w:rFonts w:eastAsia="Times New Roman" w:cs="Arial"/>
          <w:b/>
          <w:bCs/>
        </w:rPr>
        <w:t>Continue meeting as an Advisory G</w:t>
      </w:r>
      <w:r w:rsidR="0025525E" w:rsidRPr="00397AE4">
        <w:rPr>
          <w:rFonts w:eastAsia="Times New Roman" w:cs="Arial"/>
          <w:b/>
          <w:bCs/>
        </w:rPr>
        <w:t>roup</w:t>
      </w:r>
      <w:r w:rsidRPr="00397AE4">
        <w:rPr>
          <w:rFonts w:eastAsia="Times New Roman" w:cs="Arial"/>
          <w:b/>
          <w:bCs/>
        </w:rPr>
        <w:t xml:space="preserve">. </w:t>
      </w:r>
      <w:r w:rsidR="00D36127" w:rsidRPr="00397AE4">
        <w:rPr>
          <w:rFonts w:eastAsia="Times New Roman" w:cs="Arial"/>
        </w:rPr>
        <w:t xml:space="preserve">The Advisory Group for the development of this Plan consisted of key staff including the </w:t>
      </w:r>
      <w:r w:rsidR="00996707" w:rsidRPr="00397AE4">
        <w:rPr>
          <w:rFonts w:eastAsia="Times New Roman" w:cs="Arial"/>
        </w:rPr>
        <w:t xml:space="preserve">Select Board, </w:t>
      </w:r>
      <w:r w:rsidR="00D36127" w:rsidRPr="00397AE4">
        <w:rPr>
          <w:rFonts w:eastAsia="Times New Roman" w:cs="Arial"/>
        </w:rPr>
        <w:t xml:space="preserve">Sustainability Committee, </w:t>
      </w:r>
      <w:r w:rsidR="0028722F" w:rsidRPr="00397AE4">
        <w:rPr>
          <w:rFonts w:eastAsia="Times New Roman" w:cs="Arial"/>
        </w:rPr>
        <w:t>Facilities,</w:t>
      </w:r>
      <w:r w:rsidR="000F2CE9" w:rsidRPr="00397AE4">
        <w:rPr>
          <w:rFonts w:eastAsia="Times New Roman" w:cs="Arial"/>
        </w:rPr>
        <w:t xml:space="preserve"> and</w:t>
      </w:r>
      <w:r w:rsidR="0028722F" w:rsidRPr="00397AE4">
        <w:rPr>
          <w:rFonts w:eastAsia="Times New Roman" w:cs="Arial"/>
        </w:rPr>
        <w:t xml:space="preserve"> </w:t>
      </w:r>
      <w:r w:rsidR="008423BB" w:rsidRPr="00397AE4">
        <w:rPr>
          <w:rFonts w:eastAsia="Times New Roman" w:cs="Arial"/>
        </w:rPr>
        <w:t>Town Manager, a</w:t>
      </w:r>
      <w:r w:rsidR="000F2CE9" w:rsidRPr="00397AE4">
        <w:rPr>
          <w:rFonts w:eastAsia="Times New Roman" w:cs="Arial"/>
        </w:rPr>
        <w:t>mong others</w:t>
      </w:r>
      <w:r w:rsidR="00397AE4" w:rsidRPr="00397AE4">
        <w:rPr>
          <w:rFonts w:eastAsia="Times New Roman" w:cs="Arial"/>
        </w:rPr>
        <w:t xml:space="preserve"> </w:t>
      </w:r>
      <w:r w:rsidR="0025525E" w:rsidRPr="00397AE4">
        <w:rPr>
          <w:rFonts w:eastAsia="Times New Roman" w:cs="Arial"/>
        </w:rPr>
        <w:t xml:space="preserve">to advance the goals in the plan, along with existing Green Communities commitments around energy use reduction. Present </w:t>
      </w:r>
      <w:r w:rsidR="00397AE4" w:rsidRPr="00397AE4">
        <w:rPr>
          <w:rFonts w:eastAsia="Times New Roman" w:cs="Arial"/>
        </w:rPr>
        <w:t>annually on Green Communities progress</w:t>
      </w:r>
      <w:r w:rsidR="00397AE4">
        <w:rPr>
          <w:rFonts w:eastAsia="Times New Roman" w:cs="Arial"/>
        </w:rPr>
        <w:t xml:space="preserve"> and present</w:t>
      </w:r>
      <w:r w:rsidR="00397AE4" w:rsidRPr="00397AE4">
        <w:rPr>
          <w:rFonts w:eastAsia="Times New Roman" w:cs="Arial"/>
        </w:rPr>
        <w:t xml:space="preserve"> </w:t>
      </w:r>
      <w:r w:rsidR="0025525E" w:rsidRPr="00397AE4">
        <w:rPr>
          <w:rFonts w:eastAsia="Times New Roman" w:cs="Arial"/>
        </w:rPr>
        <w:t xml:space="preserve">quarterly to existing Team meetings to ensure engagement and buy-in from across municipal departments. </w:t>
      </w:r>
    </w:p>
    <w:p w14:paraId="6D69611C" w14:textId="59C31C62" w:rsidR="00397AE4" w:rsidRDefault="00B57A13" w:rsidP="003A685F">
      <w:pPr>
        <w:pStyle w:val="ListParagraph"/>
        <w:numPr>
          <w:ilvl w:val="0"/>
          <w:numId w:val="24"/>
        </w:numPr>
        <w:ind w:left="360"/>
        <w:rPr>
          <w:rFonts w:eastAsia="Times New Roman" w:cs="Arial"/>
        </w:rPr>
      </w:pPr>
      <w:r>
        <w:rPr>
          <w:rFonts w:eastAsia="Times New Roman" w:cs="Arial"/>
          <w:b/>
          <w:bCs/>
        </w:rPr>
        <w:t xml:space="preserve">Hire a full-time, part-time, or regional sustainability manager. </w:t>
      </w:r>
      <w:r w:rsidR="007323C8">
        <w:rPr>
          <w:rFonts w:eastAsia="Times New Roman" w:cs="Arial"/>
        </w:rPr>
        <w:t xml:space="preserve">Having a </w:t>
      </w:r>
      <w:r w:rsidR="007222F7">
        <w:rPr>
          <w:rFonts w:eastAsia="Times New Roman" w:cs="Arial"/>
        </w:rPr>
        <w:t>designated</w:t>
      </w:r>
      <w:r w:rsidR="007323C8">
        <w:rPr>
          <w:rFonts w:eastAsia="Times New Roman" w:cs="Arial"/>
        </w:rPr>
        <w:t xml:space="preserve"> position to implement this Plan and advance other energy, sustainability, and climate resilience initiatives</w:t>
      </w:r>
      <w:r w:rsidR="00C233F7">
        <w:rPr>
          <w:rFonts w:eastAsia="Times New Roman" w:cs="Arial"/>
        </w:rPr>
        <w:t xml:space="preserve"> would be </w:t>
      </w:r>
      <w:r w:rsidR="008B2AC2">
        <w:rPr>
          <w:rFonts w:eastAsia="Times New Roman" w:cs="Arial"/>
        </w:rPr>
        <w:t xml:space="preserve">instrumental </w:t>
      </w:r>
      <w:r w:rsidR="00C26C6B">
        <w:rPr>
          <w:rFonts w:eastAsia="Times New Roman" w:cs="Arial"/>
        </w:rPr>
        <w:t xml:space="preserve">in making progress towards the Town’s </w:t>
      </w:r>
      <w:r w:rsidR="002D6AE1">
        <w:rPr>
          <w:rFonts w:eastAsia="Times New Roman" w:cs="Arial"/>
        </w:rPr>
        <w:t>net zero and resilience goals.</w:t>
      </w:r>
      <w:r w:rsidR="00C233F7">
        <w:rPr>
          <w:rFonts w:eastAsia="Times New Roman" w:cs="Arial"/>
        </w:rPr>
        <w:t xml:space="preserve"> </w:t>
      </w:r>
      <w:r w:rsidR="00C233F7" w:rsidRPr="00676296">
        <w:rPr>
          <w:rFonts w:eastAsia="Times New Roman" w:cs="Arial"/>
        </w:rPr>
        <w:t>Additional staff capacity would also enable the Town to apply for additional state and federal grant programs specifically on climate mitigation and resilience</w:t>
      </w:r>
      <w:r w:rsidR="00C233F7">
        <w:rPr>
          <w:rFonts w:eastAsia="Times New Roman" w:cs="Arial"/>
        </w:rPr>
        <w:t xml:space="preserve">. MBTS can partner with a nearby </w:t>
      </w:r>
      <w:r w:rsidR="003539CB">
        <w:rPr>
          <w:rFonts w:eastAsia="Times New Roman" w:cs="Arial"/>
        </w:rPr>
        <w:t>municipality</w:t>
      </w:r>
      <w:r w:rsidR="000838AD">
        <w:rPr>
          <w:rFonts w:eastAsia="Times New Roman" w:cs="Arial"/>
        </w:rPr>
        <w:t xml:space="preserve">, such as Rockport, Essex, and/or Topsfield, </w:t>
      </w:r>
      <w:r w:rsidR="003433C9">
        <w:rPr>
          <w:rFonts w:eastAsia="Times New Roman" w:cs="Arial"/>
        </w:rPr>
        <w:t xml:space="preserve">to hire a joint position for the various towns. For example, </w:t>
      </w:r>
      <w:r w:rsidR="00C360EF">
        <w:rPr>
          <w:rFonts w:eastAsia="Times New Roman" w:cs="Arial"/>
        </w:rPr>
        <w:t xml:space="preserve">the </w:t>
      </w:r>
      <w:r w:rsidR="00C360EF" w:rsidRPr="00C360EF">
        <w:rPr>
          <w:rFonts w:eastAsia="Times New Roman" w:cs="Arial"/>
        </w:rPr>
        <w:t>North Suffolk Office of Resilience and Sustainability</w:t>
      </w:r>
      <w:r w:rsidR="00C360EF">
        <w:rPr>
          <w:rFonts w:eastAsia="Times New Roman" w:cs="Arial"/>
        </w:rPr>
        <w:t xml:space="preserve"> (NSORS) </w:t>
      </w:r>
      <w:r w:rsidR="002A4EA6">
        <w:rPr>
          <w:rFonts w:eastAsia="Times New Roman" w:cs="Arial"/>
        </w:rPr>
        <w:t>was founded in 2021 as</w:t>
      </w:r>
      <w:r w:rsidR="00C360EF">
        <w:rPr>
          <w:rFonts w:eastAsia="Times New Roman" w:cs="Arial"/>
        </w:rPr>
        <w:t xml:space="preserve"> </w:t>
      </w:r>
      <w:r w:rsidR="006D68AF">
        <w:rPr>
          <w:rFonts w:eastAsia="Times New Roman" w:cs="Arial"/>
        </w:rPr>
        <w:t>a partnership between Chelsea, Revere, and Winthrop</w:t>
      </w:r>
      <w:r w:rsidR="0048460B">
        <w:rPr>
          <w:rFonts w:eastAsia="Times New Roman" w:cs="Arial"/>
        </w:rPr>
        <w:t xml:space="preserve"> funded through the Barr Foundation. </w:t>
      </w:r>
      <w:r w:rsidR="00C360EF">
        <w:rPr>
          <w:rFonts w:eastAsia="Times New Roman" w:cs="Arial"/>
        </w:rPr>
        <w:t xml:space="preserve"> </w:t>
      </w:r>
    </w:p>
    <w:p w14:paraId="4778A73D" w14:textId="5232D5A7" w:rsidR="0025525E" w:rsidRPr="00CB341F" w:rsidRDefault="000D619D" w:rsidP="00CE3906">
      <w:pPr>
        <w:pStyle w:val="ListParagraph"/>
        <w:numPr>
          <w:ilvl w:val="0"/>
          <w:numId w:val="24"/>
        </w:numPr>
        <w:ind w:left="360"/>
        <w:rPr>
          <w:rFonts w:ascii="Times" w:eastAsia="Times New Roman" w:hAnsi="Times" w:cs="Arial"/>
        </w:rPr>
      </w:pPr>
      <w:r w:rsidRPr="00CB341F">
        <w:rPr>
          <w:rFonts w:eastAsia="Times New Roman" w:cs="Arial"/>
          <w:b/>
          <w:bCs/>
        </w:rPr>
        <w:t>Establish a funding and financing plan.</w:t>
      </w:r>
      <w:r w:rsidRPr="00CB341F">
        <w:rPr>
          <w:rFonts w:eastAsia="Times New Roman" w:cs="Arial"/>
        </w:rPr>
        <w:t xml:space="preserve"> Developing a funding and financing planning for key strategies outlined in the plan including capital budget, operations and Maintenance budget, state and federal grants, private financing, and tax credits/rebates. See suggested funding sources below.</w:t>
      </w:r>
      <w:r w:rsidR="00CB341F" w:rsidRPr="00CB341F">
        <w:t xml:space="preserve"> </w:t>
      </w:r>
      <w:r w:rsidR="00CB341F" w:rsidRPr="00CB341F">
        <w:rPr>
          <w:rFonts w:eastAsia="Times New Roman" w:cs="Arial"/>
        </w:rPr>
        <w:t>Furthermore, the Town should integrate these energy efficiency improvements into its capital planning process, ensuring that they are considered and implemented as part of future renovation and construction projects.</w:t>
      </w:r>
    </w:p>
    <w:p w14:paraId="1671C5B1" w14:textId="77777777" w:rsidR="00CB341F" w:rsidRPr="00CB341F" w:rsidRDefault="00CB341F" w:rsidP="00CB341F">
      <w:pPr>
        <w:ind w:left="0"/>
        <w:rPr>
          <w:rFonts w:ascii="Times" w:eastAsia="Times New Roman" w:hAnsi="Times" w:cs="Arial"/>
        </w:rPr>
      </w:pPr>
    </w:p>
    <w:p w14:paraId="7AB4A9D2" w14:textId="2A9EE5E4" w:rsidR="0025525E" w:rsidRPr="004B6BFC" w:rsidRDefault="0025525E" w:rsidP="0021430B">
      <w:pPr>
        <w:pStyle w:val="Heading2"/>
      </w:pPr>
      <w:bookmarkStart w:id="19" w:name="_Toc135657267"/>
      <w:r w:rsidRPr="004B6BFC">
        <w:t>State and Federal Grants</w:t>
      </w:r>
      <w:bookmarkEnd w:id="19"/>
    </w:p>
    <w:p w14:paraId="7FE3D53F" w14:textId="77777777" w:rsidR="0025525E" w:rsidRPr="00676296" w:rsidRDefault="0025525E" w:rsidP="0025525E">
      <w:pPr>
        <w:pStyle w:val="ListParagraph"/>
        <w:numPr>
          <w:ilvl w:val="0"/>
          <w:numId w:val="25"/>
        </w:numPr>
        <w:textAlignment w:val="baseline"/>
      </w:pPr>
      <w:r w:rsidRPr="00676296">
        <w:rPr>
          <w:rFonts w:eastAsia="Times New Roman" w:cs="Arial"/>
          <w:b/>
          <w:bCs/>
        </w:rPr>
        <w:t xml:space="preserve">Green Communities Competitive Grants: </w:t>
      </w:r>
      <w:r w:rsidRPr="00676296">
        <w:rPr>
          <w:rFonts w:eastAsia="Times New Roman" w:cs="Arial"/>
          <w:color w:val="141414"/>
        </w:rPr>
        <w:t>The DOER’s Green Communities Division provides funding for clean energy projects in municipal buildings, facilities, and schools; guidance, technical assistance, and local support from Regional Coordinators. MBTS should continue to apply for competitive grants to implement eligible energy conservation measures and recommissioning. Applications are due May 5</w:t>
      </w:r>
      <w:r w:rsidRPr="00676296">
        <w:rPr>
          <w:rFonts w:eastAsia="Times New Roman" w:cs="Arial"/>
          <w:color w:val="141414"/>
          <w:vertAlign w:val="superscript"/>
        </w:rPr>
        <w:t>th</w:t>
      </w:r>
      <w:r w:rsidRPr="00676296">
        <w:rPr>
          <w:rFonts w:eastAsia="Times New Roman" w:cs="Arial"/>
          <w:color w:val="141414"/>
        </w:rPr>
        <w:t>, 2023.</w:t>
      </w:r>
      <w:r w:rsidRPr="00676296">
        <w:rPr>
          <w:rStyle w:val="FootnoteReference"/>
        </w:rPr>
        <w:footnoteReference w:id="21"/>
      </w:r>
    </w:p>
    <w:p w14:paraId="6278CABF" w14:textId="77777777" w:rsidR="0025525E" w:rsidRPr="00676296" w:rsidRDefault="0025525E" w:rsidP="0025525E">
      <w:pPr>
        <w:pStyle w:val="ListParagraph"/>
        <w:numPr>
          <w:ilvl w:val="0"/>
          <w:numId w:val="25"/>
        </w:numPr>
        <w:rPr>
          <w:rFonts w:eastAsia="Times New Roman" w:cs="Arial"/>
        </w:rPr>
      </w:pPr>
      <w:r w:rsidRPr="00676296">
        <w:rPr>
          <w:rFonts w:eastAsia="Times New Roman" w:cs="Arial"/>
          <w:b/>
          <w:bCs/>
        </w:rPr>
        <w:t xml:space="preserve">Massachusetts School Board (MSBA): </w:t>
      </w:r>
      <w:r w:rsidRPr="00676296">
        <w:rPr>
          <w:rFonts w:eastAsia="Times New Roman" w:cs="Arial"/>
        </w:rPr>
        <w:t>Provides guidelines for green school development</w:t>
      </w:r>
      <w:r w:rsidRPr="00676296">
        <w:rPr>
          <w:rStyle w:val="FootnoteReference"/>
          <w:rFonts w:eastAsia="Times New Roman" w:cs="Arial"/>
        </w:rPr>
        <w:footnoteReference w:id="22"/>
      </w:r>
      <w:r w:rsidRPr="00676296">
        <w:rPr>
          <w:rFonts w:eastAsia="Times New Roman" w:cs="Arial"/>
        </w:rPr>
        <w:t>, as well as an Accelerated Repair Program that supports replacement of windows, roofs, and boilers.</w:t>
      </w:r>
      <w:r w:rsidRPr="00676296">
        <w:rPr>
          <w:rStyle w:val="FootnoteReference"/>
          <w:rFonts w:eastAsia="Times New Roman" w:cs="Arial"/>
        </w:rPr>
        <w:footnoteReference w:id="23"/>
      </w:r>
    </w:p>
    <w:p w14:paraId="4F06DAC7" w14:textId="77777777" w:rsidR="0025525E" w:rsidRPr="00676296" w:rsidRDefault="0025525E" w:rsidP="0025525E">
      <w:pPr>
        <w:pStyle w:val="ListParagraph"/>
        <w:numPr>
          <w:ilvl w:val="0"/>
          <w:numId w:val="25"/>
        </w:numPr>
      </w:pPr>
      <w:r w:rsidRPr="00676296">
        <w:rPr>
          <w:rFonts w:eastAsia="Arial" w:cs="Arial"/>
          <w:b/>
          <w:bCs/>
        </w:rPr>
        <w:t xml:space="preserve">Federal Funding Opportunities Center: </w:t>
      </w:r>
      <w:r w:rsidRPr="00676296">
        <w:rPr>
          <w:rFonts w:eastAsia="Arial" w:cs="Arial"/>
        </w:rPr>
        <w:t xml:space="preserve">MAPC has put together a resource center to track federal grants. This website will be updated regularly </w:t>
      </w:r>
      <w:hyperlink r:id="rId20">
        <w:r w:rsidRPr="00676296">
          <w:rPr>
            <w:rStyle w:val="Hyperlink"/>
            <w:rFonts w:eastAsia="Arial" w:cs="Arial"/>
          </w:rPr>
          <w:t>Federal Funding Opportunities Center – MAPC</w:t>
        </w:r>
      </w:hyperlink>
    </w:p>
    <w:p w14:paraId="5503D284" w14:textId="0DC285D8" w:rsidR="0025525E" w:rsidRPr="004627EF" w:rsidRDefault="0025525E" w:rsidP="0025525E">
      <w:pPr>
        <w:pStyle w:val="ListParagraph"/>
        <w:numPr>
          <w:ilvl w:val="0"/>
          <w:numId w:val="25"/>
        </w:numPr>
        <w:rPr>
          <w:rFonts w:eastAsia="Times New Roman" w:cs="Segoe UI"/>
        </w:rPr>
      </w:pPr>
      <w:r w:rsidRPr="00676296">
        <w:rPr>
          <w:rFonts w:eastAsia="Times New Roman" w:cs="Arial"/>
          <w:b/>
          <w:bCs/>
        </w:rPr>
        <w:t xml:space="preserve">Energy Efficiency and Conservation Block Grant (EECBG): </w:t>
      </w:r>
      <w:r w:rsidRPr="00676296">
        <w:rPr>
          <w:rFonts w:eastAsia="Times New Roman" w:cs="Arial"/>
        </w:rPr>
        <w:t xml:space="preserve">Although </w:t>
      </w:r>
      <w:r w:rsidRPr="00676296">
        <w:rPr>
          <w:rFonts w:eastAsia="Times New Roman" w:cs="Arial"/>
          <w:color w:val="000000" w:themeColor="text1"/>
        </w:rPr>
        <w:t xml:space="preserve">MBTS is not eligible for EECBG formula funding (communities over 35,000 residents), the Town would be eligible for sub-grant funding through </w:t>
      </w:r>
      <w:r w:rsidR="00475A40">
        <w:rPr>
          <w:rFonts w:eastAsia="Times New Roman" w:cs="Arial"/>
          <w:color w:val="000000" w:themeColor="text1"/>
        </w:rPr>
        <w:t>the</w:t>
      </w:r>
      <w:r w:rsidR="00475A40" w:rsidRPr="00676296">
        <w:rPr>
          <w:rFonts w:eastAsia="Times New Roman" w:cs="Arial"/>
          <w:color w:val="000000" w:themeColor="text1"/>
        </w:rPr>
        <w:t> </w:t>
      </w:r>
      <w:r w:rsidRPr="00676296">
        <w:rPr>
          <w:rFonts w:eastAsia="Times New Roman" w:cs="Arial"/>
          <w:color w:val="000000" w:themeColor="text1"/>
        </w:rPr>
        <w:t>EECBG Competitive Grants. DOER will apply for about $2.49 million in funding from DOE in July 2023 that can be administered to Massachusetts municipalities not included in the formula program.</w:t>
      </w:r>
      <w:r w:rsidRPr="00676296">
        <w:rPr>
          <w:rFonts w:eastAsia="Times New Roman" w:cs="Arial"/>
          <w:b/>
          <w:bCs/>
        </w:rPr>
        <w:t xml:space="preserve"> </w:t>
      </w:r>
      <w:r w:rsidRPr="00676296">
        <w:rPr>
          <w:rFonts w:eastAsia="Times New Roman" w:cs="Arial"/>
          <w:color w:val="000000" w:themeColor="text1"/>
        </w:rPr>
        <w:t>EECBG Program funding is flexible and encouraged to be used towards established climate strategies such as the Operational Plan and be used</w:t>
      </w:r>
      <w:r w:rsidRPr="00676296">
        <w:rPr>
          <w:rFonts w:eastAsia="Times New Roman" w:cs="Arial"/>
        </w:rPr>
        <w:t xml:space="preserve"> to implement recommended solar, fleet electrification projects and energy efficiency retrofits.</w:t>
      </w:r>
      <w:r w:rsidRPr="00676296">
        <w:rPr>
          <w:rFonts w:eastAsia="Times New Roman" w:cs="Arial"/>
          <w:color w:val="000000" w:themeColor="text1"/>
        </w:rPr>
        <w:t xml:space="preserve">  </w:t>
      </w:r>
    </w:p>
    <w:p w14:paraId="435052F6" w14:textId="743A1B09" w:rsidR="007D3B49" w:rsidRPr="004D5A40" w:rsidRDefault="007D3B49" w:rsidP="004D5A40">
      <w:pPr>
        <w:pStyle w:val="ListParagraph"/>
        <w:numPr>
          <w:ilvl w:val="0"/>
          <w:numId w:val="25"/>
        </w:numPr>
        <w:rPr>
          <w:rFonts w:eastAsia="Times New Roman" w:cs="Segoe UI"/>
        </w:rPr>
      </w:pPr>
      <w:r w:rsidRPr="004D5A40">
        <w:rPr>
          <w:rFonts w:eastAsia="Times New Roman" w:cs="Arial"/>
          <w:b/>
          <w:bCs/>
        </w:rPr>
        <w:lastRenderedPageBreak/>
        <w:t xml:space="preserve">EPA </w:t>
      </w:r>
      <w:r w:rsidR="004D5A40" w:rsidRPr="004627EF">
        <w:rPr>
          <w:rFonts w:eastAsia="Times New Roman" w:cs="Arial"/>
          <w:b/>
          <w:bCs/>
        </w:rPr>
        <w:t>S</w:t>
      </w:r>
      <w:r w:rsidRPr="004D5A40">
        <w:rPr>
          <w:rFonts w:eastAsia="Times New Roman" w:cs="Arial"/>
          <w:b/>
          <w:bCs/>
        </w:rPr>
        <w:t xml:space="preserve">chool </w:t>
      </w:r>
      <w:r w:rsidR="004D5A40" w:rsidRPr="004627EF">
        <w:rPr>
          <w:rFonts w:eastAsia="Times New Roman" w:cs="Arial"/>
          <w:b/>
          <w:bCs/>
        </w:rPr>
        <w:t>B</w:t>
      </w:r>
      <w:r w:rsidRPr="004D5A40">
        <w:rPr>
          <w:rFonts w:eastAsia="Times New Roman" w:cs="Arial"/>
          <w:b/>
          <w:bCs/>
        </w:rPr>
        <w:t xml:space="preserve">us </w:t>
      </w:r>
      <w:r w:rsidR="004D5A40" w:rsidRPr="004627EF">
        <w:rPr>
          <w:rFonts w:eastAsia="Times New Roman" w:cs="Arial"/>
          <w:b/>
          <w:bCs/>
        </w:rPr>
        <w:t>G</w:t>
      </w:r>
      <w:r w:rsidRPr="004D5A40">
        <w:rPr>
          <w:rFonts w:eastAsia="Times New Roman" w:cs="Arial"/>
          <w:b/>
          <w:bCs/>
        </w:rPr>
        <w:t>rant</w:t>
      </w:r>
      <w:r w:rsidR="004D5A40" w:rsidRPr="004627EF">
        <w:rPr>
          <w:rFonts w:eastAsia="Times New Roman" w:cs="Arial"/>
          <w:b/>
          <w:bCs/>
        </w:rPr>
        <w:t xml:space="preserve">: </w:t>
      </w:r>
      <w:r w:rsidR="004D5A40" w:rsidRPr="004627EF">
        <w:rPr>
          <w:rFonts w:eastAsia="Times New Roman" w:cs="Arial"/>
        </w:rPr>
        <w:t>The EPA anticipates awarding approximately $400 million in competitive grant funding to eligible applicants nationwide to procure electric school buses and charging infrastructure</w:t>
      </w:r>
      <w:r w:rsidR="004D5A40" w:rsidRPr="004D5A40">
        <w:rPr>
          <w:rFonts w:eastAsia="Times New Roman" w:cs="Arial"/>
        </w:rPr>
        <w:t>. The program includes two sub-programs: (1) School District Sub-program for school districts, and a (2) Third-Party Sub-program for third-party applicants. The application closes on August 22, 2023.</w:t>
      </w:r>
      <w:r w:rsidR="004D5A40" w:rsidRPr="004627EF">
        <w:rPr>
          <w:rStyle w:val="FootnoteReference"/>
          <w:rFonts w:eastAsia="Times New Roman" w:cs="Arial"/>
        </w:rPr>
        <w:footnoteReference w:id="24"/>
      </w:r>
      <w:r w:rsidR="004D5A40" w:rsidRPr="004627EF">
        <w:rPr>
          <w:rFonts w:eastAsia="Times New Roman" w:cs="Arial"/>
          <w:b/>
          <w:bCs/>
        </w:rPr>
        <w:t xml:space="preserve"> </w:t>
      </w:r>
    </w:p>
    <w:p w14:paraId="0EB00412" w14:textId="77777777" w:rsidR="0025525E" w:rsidRPr="004B6BFC" w:rsidRDefault="0025525E" w:rsidP="0025525E">
      <w:pPr>
        <w:rPr>
          <w:rFonts w:ascii="Times" w:eastAsia="Times New Roman" w:hAnsi="Times" w:cs="Arial"/>
          <w:b/>
          <w:bCs/>
        </w:rPr>
      </w:pPr>
    </w:p>
    <w:p w14:paraId="1198F285" w14:textId="3BB9580B" w:rsidR="0025525E" w:rsidRPr="004B6BFC" w:rsidRDefault="0025525E" w:rsidP="0025525E">
      <w:pPr>
        <w:pStyle w:val="Heading2"/>
      </w:pPr>
      <w:bookmarkStart w:id="20" w:name="_Toc135657268"/>
      <w:r w:rsidRPr="004B6BFC">
        <w:t>Clean Energy Financing and Tax Incentives</w:t>
      </w:r>
      <w:bookmarkEnd w:id="20"/>
    </w:p>
    <w:p w14:paraId="339C92D6" w14:textId="77777777" w:rsidR="0025525E" w:rsidRPr="00676296" w:rsidRDefault="0025525E" w:rsidP="00512670">
      <w:pPr>
        <w:pStyle w:val="ListParagraph"/>
        <w:numPr>
          <w:ilvl w:val="0"/>
          <w:numId w:val="26"/>
        </w:numPr>
        <w:ind w:left="360"/>
        <w:rPr>
          <w:rFonts w:eastAsia="Times New Roman" w:cs="Arial"/>
        </w:rPr>
      </w:pPr>
      <w:r w:rsidRPr="00676296">
        <w:rPr>
          <w:rFonts w:eastAsia="Times New Roman" w:cs="Arial"/>
          <w:b/>
          <w:bCs/>
        </w:rPr>
        <w:t xml:space="preserve">Federal Tax Incentives: </w:t>
      </w:r>
      <w:r w:rsidRPr="00676296">
        <w:rPr>
          <w:rFonts w:eastAsia="Times New Roman" w:cs="Arial"/>
        </w:rPr>
        <w:t>Under the Inflation Reduction Act (IRA) municipalities are now eligible for the Investment Tax Credit (ITC) for clean energy, which were previously unavailable. See the IRS website for updates and guidance on how municipalities can access these and other tax credits.</w:t>
      </w:r>
      <w:r w:rsidRPr="00676296">
        <w:rPr>
          <w:rStyle w:val="FootnoteReference"/>
          <w:rFonts w:eastAsia="Times New Roman" w:cs="Arial"/>
        </w:rPr>
        <w:footnoteReference w:id="25"/>
      </w:r>
    </w:p>
    <w:p w14:paraId="18B9F044" w14:textId="77777777" w:rsidR="0025525E" w:rsidRPr="00676296" w:rsidRDefault="0025525E" w:rsidP="00512670">
      <w:pPr>
        <w:pStyle w:val="ListParagraph"/>
        <w:numPr>
          <w:ilvl w:val="0"/>
          <w:numId w:val="26"/>
        </w:numPr>
        <w:ind w:left="360"/>
        <w:rPr>
          <w:rFonts w:eastAsia="Times New Roman" w:cs="Arial"/>
        </w:rPr>
      </w:pPr>
      <w:r w:rsidRPr="00676296">
        <w:rPr>
          <w:rFonts w:eastAsia="Times New Roman" w:cs="Arial"/>
          <w:b/>
          <w:bCs/>
        </w:rPr>
        <w:t xml:space="preserve">Mass Save Electrification Incentives: </w:t>
      </w:r>
      <w:r w:rsidRPr="00676296">
        <w:rPr>
          <w:rFonts w:eastAsia="Times New Roman" w:cs="Arial"/>
        </w:rPr>
        <w:t>Municipal buildings and schools can take advantage of incentives for electrification and weatherization through the Mass Save program. This can help reduce project costs on new construction and retrofits.</w:t>
      </w:r>
      <w:r w:rsidRPr="00676296">
        <w:rPr>
          <w:rStyle w:val="FootnoteReference"/>
          <w:rFonts w:eastAsia="Times New Roman" w:cs="Arial"/>
        </w:rPr>
        <w:footnoteReference w:id="26"/>
      </w:r>
      <w:r w:rsidRPr="00676296">
        <w:rPr>
          <w:rFonts w:eastAsia="Times New Roman" w:cs="Arial"/>
        </w:rPr>
        <w:t xml:space="preserve"> </w:t>
      </w:r>
    </w:p>
    <w:p w14:paraId="30430FFC" w14:textId="77777777" w:rsidR="0025525E" w:rsidRPr="00676296" w:rsidRDefault="0025525E" w:rsidP="00512670">
      <w:pPr>
        <w:pStyle w:val="ListParagraph"/>
        <w:numPr>
          <w:ilvl w:val="0"/>
          <w:numId w:val="26"/>
        </w:numPr>
        <w:ind w:left="360"/>
        <w:textAlignment w:val="baseline"/>
        <w:rPr>
          <w:rFonts w:eastAsia="Times New Roman" w:cs="Arial"/>
        </w:rPr>
      </w:pPr>
      <w:r w:rsidRPr="00676296">
        <w:rPr>
          <w:rFonts w:eastAsia="Times New Roman" w:cs="Arial"/>
          <w:b/>
          <w:bCs/>
        </w:rPr>
        <w:t xml:space="preserve">Massachusetts SMART Incentives: </w:t>
      </w:r>
      <w:r w:rsidRPr="00676296">
        <w:rPr>
          <w:rFonts w:eastAsia="Times New Roman" w:cs="Arial"/>
        </w:rPr>
        <w:t>Municipal and school solar projects may be eligible for the state’s SMART incentive- “Solar Massachusetts Renewable Target” Program. This program provides adders for solar parking canopies and storage.</w:t>
      </w:r>
      <w:r w:rsidRPr="00676296">
        <w:rPr>
          <w:rStyle w:val="FootnoteReference"/>
          <w:rFonts w:eastAsia="Times New Roman" w:cs="Arial"/>
        </w:rPr>
        <w:footnoteReference w:id="27"/>
      </w:r>
      <w:r w:rsidRPr="00676296">
        <w:rPr>
          <w:rFonts w:eastAsia="Times New Roman" w:cs="Arial"/>
        </w:rPr>
        <w:t xml:space="preserve"> </w:t>
      </w:r>
    </w:p>
    <w:p w14:paraId="799480D3" w14:textId="77777777" w:rsidR="0025525E" w:rsidRPr="0025525E" w:rsidRDefault="0025525E" w:rsidP="00512670">
      <w:pPr>
        <w:ind w:left="360"/>
      </w:pPr>
    </w:p>
    <w:sectPr w:rsidR="0025525E" w:rsidRPr="0025525E" w:rsidSect="002060CF">
      <w:type w:val="continuous"/>
      <w:pgSz w:w="12240" w:h="15840"/>
      <w:pgMar w:top="1080" w:right="1080" w:bottom="90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EE886" w14:textId="77777777" w:rsidR="00437298" w:rsidRDefault="00437298" w:rsidP="00DD4C6D">
      <w:r>
        <w:separator/>
      </w:r>
    </w:p>
    <w:p w14:paraId="083B3A1E" w14:textId="77777777" w:rsidR="00437298" w:rsidRDefault="00437298" w:rsidP="00DD4C6D"/>
  </w:endnote>
  <w:endnote w:type="continuationSeparator" w:id="0">
    <w:p w14:paraId="7701670C" w14:textId="77777777" w:rsidR="00437298" w:rsidRDefault="00437298" w:rsidP="00DD4C6D">
      <w:r>
        <w:continuationSeparator/>
      </w:r>
    </w:p>
    <w:p w14:paraId="0BDB3DEF" w14:textId="77777777" w:rsidR="00437298" w:rsidRDefault="00437298" w:rsidP="00DD4C6D"/>
  </w:endnote>
  <w:endnote w:type="continuationNotice" w:id="1">
    <w:p w14:paraId="5EC9A5A4" w14:textId="77777777" w:rsidR="00437298" w:rsidRDefault="004372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w Cen MT">
    <w:altName w:val="Calibri"/>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63693704"/>
      <w:docPartObj>
        <w:docPartGallery w:val="Page Numbers (Bottom of Page)"/>
        <w:docPartUnique/>
      </w:docPartObj>
    </w:sdtPr>
    <w:sdtContent>
      <w:p w14:paraId="731419FF" w14:textId="5F3244C2" w:rsidR="004E4A46" w:rsidRDefault="004E4A46" w:rsidP="00DD4C6D">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A54FD6">
          <w:rPr>
            <w:rStyle w:val="PageNumber"/>
            <w:noProof/>
          </w:rPr>
          <w:t>4</w:t>
        </w:r>
        <w:r>
          <w:rPr>
            <w:rStyle w:val="PageNumber"/>
          </w:rPr>
          <w:fldChar w:fldCharType="end"/>
        </w:r>
      </w:p>
    </w:sdtContent>
  </w:sdt>
  <w:p w14:paraId="68EB6ABA" w14:textId="77777777" w:rsidR="004E4A46" w:rsidRDefault="004E4A46" w:rsidP="00DD4C6D">
    <w:pPr>
      <w:pStyle w:val="Footer"/>
    </w:pPr>
  </w:p>
  <w:p w14:paraId="1E1D718E" w14:textId="77777777" w:rsidR="004B51C6" w:rsidRDefault="004B51C6" w:rsidP="00DD4C6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8459A" w14:textId="5B455F34" w:rsidR="004B51C6" w:rsidRDefault="00000000" w:rsidP="00B125D4">
    <w:pPr>
      <w:pStyle w:val="Footer"/>
      <w:ind w:left="0"/>
    </w:pPr>
    <w:sdt>
      <w:sdtPr>
        <w:rPr>
          <w:rStyle w:val="PageNumber"/>
        </w:rPr>
        <w:id w:val="-818809617"/>
        <w:docPartObj>
          <w:docPartGallery w:val="Page Numbers (Bottom of Page)"/>
          <w:docPartUnique/>
        </w:docPartObj>
      </w:sdtPr>
      <w:sdtContent>
        <w:r w:rsidR="00A54FD6" w:rsidRPr="00676296">
          <w:rPr>
            <w:rStyle w:val="PageNumber"/>
            <w:sz w:val="20"/>
            <w:szCs w:val="20"/>
          </w:rPr>
          <w:t xml:space="preserve">Manchester-By-The-Sea </w:t>
        </w:r>
        <w:r w:rsidR="00A54FD6" w:rsidRPr="00676296">
          <w:rPr>
            <w:sz w:val="20"/>
            <w:szCs w:val="20"/>
          </w:rPr>
          <w:t>Net Zero Municipal Operations Plan</w:t>
        </w:r>
        <w:r w:rsidR="00A54FD6">
          <w:tab/>
        </w:r>
        <w:r w:rsidR="004E4A46">
          <w:rPr>
            <w:rStyle w:val="PageNumber"/>
          </w:rPr>
          <w:fldChar w:fldCharType="begin"/>
        </w:r>
        <w:r w:rsidR="004E4A46">
          <w:rPr>
            <w:rStyle w:val="PageNumber"/>
          </w:rPr>
          <w:instrText xml:space="preserve"> PAGE </w:instrText>
        </w:r>
        <w:r w:rsidR="004E4A46">
          <w:rPr>
            <w:rStyle w:val="PageNumber"/>
          </w:rPr>
          <w:fldChar w:fldCharType="separate"/>
        </w:r>
        <w:r w:rsidR="004E4A46">
          <w:rPr>
            <w:rStyle w:val="PageNumber"/>
            <w:noProof/>
          </w:rPr>
          <w:t>2</w:t>
        </w:r>
        <w:r w:rsidR="004E4A46">
          <w:rPr>
            <w:rStyle w:val="PageNumber"/>
          </w:rPr>
          <w:fldChar w:fldCharType="end"/>
        </w:r>
      </w:sdtContent>
    </w:sdt>
    <w:r w:rsidR="004E4A4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E8307" w14:textId="77777777" w:rsidR="00437298" w:rsidRDefault="00437298" w:rsidP="00CE6B68">
      <w:pPr>
        <w:ind w:left="0"/>
      </w:pPr>
      <w:r>
        <w:separator/>
      </w:r>
    </w:p>
  </w:footnote>
  <w:footnote w:type="continuationSeparator" w:id="0">
    <w:p w14:paraId="4D1236D5" w14:textId="77777777" w:rsidR="00437298" w:rsidRDefault="00437298" w:rsidP="0007365C">
      <w:pPr>
        <w:ind w:left="0"/>
      </w:pPr>
      <w:r>
        <w:continuationSeparator/>
      </w:r>
    </w:p>
  </w:footnote>
  <w:footnote w:type="continuationNotice" w:id="1">
    <w:p w14:paraId="621F8637" w14:textId="77777777" w:rsidR="00437298" w:rsidRDefault="00437298"/>
  </w:footnote>
  <w:footnote w:id="2">
    <w:p w14:paraId="421F84C2" w14:textId="5D4C8692" w:rsidR="0025525E" w:rsidRDefault="0025525E" w:rsidP="00475A40">
      <w:pPr>
        <w:pStyle w:val="FootnoteText"/>
      </w:pPr>
      <w:r w:rsidRPr="12D7F097">
        <w:rPr>
          <w:rStyle w:val="FootnoteReference"/>
        </w:rPr>
        <w:footnoteRef/>
      </w:r>
      <w:r>
        <w:t xml:space="preserve"> </w:t>
      </w:r>
      <w:hyperlink r:id="rId1" w:history="1">
        <w:r w:rsidR="00475A40" w:rsidRPr="009F4713">
          <w:rPr>
            <w:rStyle w:val="Hyperlink"/>
          </w:rPr>
          <w:t>https://climate.nasa.gov/faq/19/what-is-the-greenhouse-effect/</w:t>
        </w:r>
      </w:hyperlink>
      <w:r w:rsidR="00475A40">
        <w:t xml:space="preserve"> </w:t>
      </w:r>
    </w:p>
  </w:footnote>
  <w:footnote w:id="3">
    <w:p w14:paraId="4E34DC7E" w14:textId="5BD38367" w:rsidR="0025525E" w:rsidRDefault="0025525E" w:rsidP="00475A40">
      <w:pPr>
        <w:pStyle w:val="FootnoteText"/>
      </w:pPr>
      <w:r w:rsidRPr="12D7F097">
        <w:rPr>
          <w:rStyle w:val="FootnoteReference"/>
        </w:rPr>
        <w:footnoteRef/>
      </w:r>
      <w:r>
        <w:t xml:space="preserve"> </w:t>
      </w:r>
      <w:hyperlink r:id="rId2" w:history="1">
        <w:r w:rsidR="00475A40" w:rsidRPr="009F4713">
          <w:rPr>
            <w:rStyle w:val="Hyperlink"/>
          </w:rPr>
          <w:t>https://www.climate.gov/news-features/understanding-climate/climate-change-global-temperature</w:t>
        </w:r>
      </w:hyperlink>
      <w:r w:rsidR="00475A40">
        <w:t xml:space="preserve"> </w:t>
      </w:r>
    </w:p>
  </w:footnote>
  <w:footnote w:id="4">
    <w:p w14:paraId="409C9A0F" w14:textId="257D6FD5" w:rsidR="007813BF" w:rsidRDefault="007813BF" w:rsidP="00475A40">
      <w:pPr>
        <w:pStyle w:val="FootnoteText"/>
      </w:pPr>
      <w:r>
        <w:rPr>
          <w:rStyle w:val="FootnoteReference"/>
        </w:rPr>
        <w:footnoteRef/>
      </w:r>
      <w:r>
        <w:t xml:space="preserve"> </w:t>
      </w:r>
      <w:hyperlink r:id="rId3" w:history="1">
        <w:r w:rsidR="00475A40" w:rsidRPr="009F4713">
          <w:rPr>
            <w:rStyle w:val="Hyperlink"/>
          </w:rPr>
          <w:t>https://www.epa.gov/sites/default/files/2015-08/documents/energyefficientpurchasing.pdf</w:t>
        </w:r>
      </w:hyperlink>
      <w:r w:rsidR="00475A40">
        <w:t xml:space="preserve"> </w:t>
      </w:r>
      <w:hyperlink r:id="rId4" w:history="1"/>
    </w:p>
  </w:footnote>
  <w:footnote w:id="5">
    <w:p w14:paraId="5CD594FD" w14:textId="7B04445F" w:rsidR="00DE682E" w:rsidRDefault="00DE682E" w:rsidP="00475A40">
      <w:pPr>
        <w:pStyle w:val="FootnoteText"/>
      </w:pPr>
      <w:r>
        <w:rPr>
          <w:rStyle w:val="FootnoteReference"/>
        </w:rPr>
        <w:footnoteRef/>
      </w:r>
      <w:r>
        <w:t xml:space="preserve"> </w:t>
      </w:r>
      <w:hyperlink r:id="rId5" w:history="1">
        <w:r w:rsidRPr="000F282C">
          <w:rPr>
            <w:rStyle w:val="Hyperlink"/>
          </w:rPr>
          <w:t>https://www.epa.gov/sites/default/files/2017-06/documents/ee_municipal_operations.pdf</w:t>
        </w:r>
      </w:hyperlink>
      <w:r>
        <w:t xml:space="preserve"> </w:t>
      </w:r>
    </w:p>
  </w:footnote>
  <w:footnote w:id="6">
    <w:p w14:paraId="6B6714D1" w14:textId="5837F7C6" w:rsidR="00734389" w:rsidRDefault="00734389" w:rsidP="00475A40">
      <w:pPr>
        <w:pStyle w:val="FootnoteText"/>
      </w:pPr>
      <w:r w:rsidRPr="3A970191">
        <w:rPr>
          <w:rStyle w:val="FootnoteReference"/>
        </w:rPr>
        <w:footnoteRef/>
      </w:r>
      <w:r>
        <w:t xml:space="preserve"> </w:t>
      </w:r>
      <w:hyperlink r:id="rId6" w:history="1">
        <w:r w:rsidR="00475A40" w:rsidRPr="009F4713">
          <w:rPr>
            <w:rStyle w:val="Hyperlink"/>
          </w:rPr>
          <w:t>https://www.amherstma.gov/DocumentCenter/View/60024/Amherst-General-Bylaws-Net-Zero-Energy-Bylaw?bidId=</w:t>
        </w:r>
      </w:hyperlink>
      <w:r w:rsidR="00475A40">
        <w:t xml:space="preserve"> </w:t>
      </w:r>
    </w:p>
  </w:footnote>
  <w:footnote w:id="7">
    <w:p w14:paraId="07969A01" w14:textId="02F93C6F" w:rsidR="000E52BA" w:rsidRDefault="000E52BA" w:rsidP="00475A40">
      <w:pPr>
        <w:pStyle w:val="FootnoteText"/>
      </w:pPr>
      <w:r>
        <w:rPr>
          <w:rStyle w:val="FootnoteReference"/>
        </w:rPr>
        <w:footnoteRef/>
      </w:r>
      <w:r>
        <w:t xml:space="preserve"> </w:t>
      </w:r>
      <w:hyperlink r:id="rId7" w:history="1">
        <w:r w:rsidR="005B123F" w:rsidRPr="00020979">
          <w:rPr>
            <w:rStyle w:val="Hyperlink"/>
          </w:rPr>
          <w:t>https://www.mass.gov/info-details/stretch-energy-code-development-2022</w:t>
        </w:r>
      </w:hyperlink>
      <w:r w:rsidR="005B123F">
        <w:t xml:space="preserve"> </w:t>
      </w:r>
    </w:p>
  </w:footnote>
  <w:footnote w:id="8">
    <w:p w14:paraId="3725D849" w14:textId="3FA45D38" w:rsidR="00E572B4" w:rsidRDefault="00E572B4" w:rsidP="00475A40">
      <w:pPr>
        <w:pStyle w:val="FootnoteText"/>
      </w:pPr>
      <w:r>
        <w:rPr>
          <w:rStyle w:val="FootnoteReference"/>
        </w:rPr>
        <w:footnoteRef/>
      </w:r>
      <w:r>
        <w:t xml:space="preserve"> </w:t>
      </w:r>
      <w:hyperlink r:id="rId8" w:history="1">
        <w:r w:rsidRPr="00020979">
          <w:rPr>
            <w:rStyle w:val="Hyperlink"/>
          </w:rPr>
          <w:t>https://www.mapc.org/planning101/massachusetts-stretch-energy-specialized-code/</w:t>
        </w:r>
      </w:hyperlink>
      <w:r>
        <w:t xml:space="preserve"> </w:t>
      </w:r>
    </w:p>
  </w:footnote>
  <w:footnote w:id="9">
    <w:p w14:paraId="6A614BFD" w14:textId="76294603" w:rsidR="00020259" w:rsidRDefault="00020259" w:rsidP="00475A40">
      <w:pPr>
        <w:pStyle w:val="FootnoteText"/>
      </w:pPr>
      <w:r w:rsidRPr="3A970191">
        <w:rPr>
          <w:rStyle w:val="FootnoteReference"/>
        </w:rPr>
        <w:footnoteRef/>
      </w:r>
      <w:r>
        <w:t xml:space="preserve"> </w:t>
      </w:r>
      <w:hyperlink r:id="rId9" w:history="1">
        <w:r w:rsidR="00475A40" w:rsidRPr="009F4713">
          <w:rPr>
            <w:rStyle w:val="Hyperlink"/>
          </w:rPr>
          <w:t>https://www.arlingtonma.gov/home/showpublisheddocument/57164/637612416674070000</w:t>
        </w:r>
      </w:hyperlink>
      <w:r w:rsidR="00475A40">
        <w:t xml:space="preserve"> </w:t>
      </w:r>
    </w:p>
  </w:footnote>
  <w:footnote w:id="10">
    <w:p w14:paraId="2F1758FC" w14:textId="5CF43619" w:rsidR="00061AF1" w:rsidRDefault="00061AF1" w:rsidP="00475A40">
      <w:pPr>
        <w:pStyle w:val="FootnoteText"/>
      </w:pPr>
      <w:r>
        <w:rPr>
          <w:rStyle w:val="FootnoteReference"/>
        </w:rPr>
        <w:footnoteRef/>
      </w:r>
      <w:r>
        <w:t xml:space="preserve"> </w:t>
      </w:r>
      <w:hyperlink r:id="rId10" w:history="1">
        <w:r w:rsidRPr="00020979">
          <w:rPr>
            <w:rStyle w:val="Hyperlink"/>
          </w:rPr>
          <w:t>https://www.natickma.gov/DocumentCenter/View/14890/March-2023-Zoning-Bylaw</w:t>
        </w:r>
      </w:hyperlink>
      <w:r>
        <w:t xml:space="preserve"> </w:t>
      </w:r>
    </w:p>
  </w:footnote>
  <w:footnote w:id="11">
    <w:p w14:paraId="173E08EC" w14:textId="6445CCE5" w:rsidR="003A1172" w:rsidRDefault="003A1172" w:rsidP="00475A40">
      <w:pPr>
        <w:pStyle w:val="FootnoteText"/>
      </w:pPr>
      <w:r w:rsidRPr="1D2F26B8">
        <w:rPr>
          <w:rStyle w:val="FootnoteReference"/>
        </w:rPr>
        <w:footnoteRef/>
      </w:r>
      <w:r>
        <w:t xml:space="preserve"> </w:t>
      </w:r>
      <w:hyperlink r:id="rId11" w:history="1">
        <w:r w:rsidR="00475A40" w:rsidRPr="009F4713">
          <w:rPr>
            <w:rStyle w:val="Hyperlink"/>
          </w:rPr>
          <w:t>https://ecode360.com/41108002</w:t>
        </w:r>
      </w:hyperlink>
      <w:r w:rsidR="00475A40">
        <w:t xml:space="preserve"> </w:t>
      </w:r>
      <w:r>
        <w:t xml:space="preserve"> </w:t>
      </w:r>
    </w:p>
  </w:footnote>
  <w:footnote w:id="12">
    <w:p w14:paraId="21F1639C" w14:textId="64D255A4" w:rsidR="00AA7015" w:rsidRDefault="00AA7015" w:rsidP="00475A40">
      <w:pPr>
        <w:pStyle w:val="FootnoteText"/>
      </w:pPr>
      <w:r w:rsidRPr="004627EF">
        <w:rPr>
          <w:rStyle w:val="FootnoteReference"/>
        </w:rPr>
        <w:footnoteRef/>
      </w:r>
      <w:r w:rsidRPr="004627EF">
        <w:t xml:space="preserve"> List of municipalities in Massachusetts that are </w:t>
      </w:r>
      <w:proofErr w:type="spellStart"/>
      <w:r w:rsidRPr="004627EF">
        <w:t>SolSmart</w:t>
      </w:r>
      <w:proofErr w:type="spellEnd"/>
      <w:r w:rsidRPr="004627EF">
        <w:t xml:space="preserve"> designated can be viewed here: </w:t>
      </w:r>
      <w:hyperlink r:id="rId12" w:anchor="?state=Massachusetts&amp;level=" w:history="1">
        <w:r w:rsidR="00475A40" w:rsidRPr="00475A40">
          <w:rPr>
            <w:rStyle w:val="Hyperlink"/>
          </w:rPr>
          <w:t>https://solsmart.org/our-communities#?state=Massachusetts&amp;level=</w:t>
        </w:r>
      </w:hyperlink>
      <w:r w:rsidR="00475A40" w:rsidRPr="00475A40">
        <w:t xml:space="preserve"> </w:t>
      </w:r>
    </w:p>
  </w:footnote>
  <w:footnote w:id="13">
    <w:p w14:paraId="5A14C541" w14:textId="7ECDA7AD" w:rsidR="00CA2905" w:rsidRDefault="00CA2905" w:rsidP="00475A40">
      <w:pPr>
        <w:pStyle w:val="FootnoteText"/>
      </w:pPr>
      <w:r>
        <w:rPr>
          <w:rStyle w:val="FootnoteReference"/>
        </w:rPr>
        <w:footnoteRef/>
      </w:r>
      <w:r>
        <w:t xml:space="preserve"> </w:t>
      </w:r>
      <w:hyperlink r:id="rId13" w:history="1">
        <w:r w:rsidRPr="00020979">
          <w:rPr>
            <w:rStyle w:val="Hyperlink"/>
          </w:rPr>
          <w:t>https://www.energy.gov/eere/solar/soft-costs</w:t>
        </w:r>
      </w:hyperlink>
      <w:r>
        <w:t xml:space="preserve"> </w:t>
      </w:r>
    </w:p>
  </w:footnote>
  <w:footnote w:id="14">
    <w:p w14:paraId="52B66129" w14:textId="63F9E2D5" w:rsidR="0025525E" w:rsidRDefault="0025525E" w:rsidP="00475A40">
      <w:pPr>
        <w:pStyle w:val="FootnoteText"/>
      </w:pPr>
      <w:r w:rsidRPr="1D2F26B8">
        <w:rPr>
          <w:rStyle w:val="FootnoteReference"/>
        </w:rPr>
        <w:footnoteRef/>
      </w:r>
      <w:r w:rsidR="00475A40" w:rsidDel="00475A40">
        <w:t xml:space="preserve"> </w:t>
      </w:r>
      <w:hyperlink r:id="rId14" w:history="1">
        <w:r w:rsidR="00475A40" w:rsidRPr="009F4713">
          <w:rPr>
            <w:rStyle w:val="Hyperlink"/>
          </w:rPr>
          <w:t>https://www.mapc.org/our-work/expertise/clean-energy/peak-demand/</w:t>
        </w:r>
      </w:hyperlink>
      <w:r w:rsidR="00475A40">
        <w:t xml:space="preserve"> </w:t>
      </w:r>
    </w:p>
  </w:footnote>
  <w:footnote w:id="15">
    <w:p w14:paraId="1959C79A" w14:textId="047FF64D" w:rsidR="0025525E" w:rsidRDefault="0025525E" w:rsidP="00475A40">
      <w:pPr>
        <w:pStyle w:val="FootnoteText"/>
      </w:pPr>
      <w:r>
        <w:rPr>
          <w:rStyle w:val="FootnoteReference"/>
        </w:rPr>
        <w:footnoteRef/>
      </w:r>
      <w:r>
        <w:t xml:space="preserve"> </w:t>
      </w:r>
      <w:hyperlink r:id="rId15" w:history="1">
        <w:r w:rsidR="00475A40" w:rsidRPr="009F4713">
          <w:rPr>
            <w:rStyle w:val="Hyperlink"/>
          </w:rPr>
          <w:t>https://www.mapc.org/wp-content/uploads/2020/02/MAPC-Green-Municipal-Aggregation-Toolkit_2020-Update.pdf</w:t>
        </w:r>
      </w:hyperlink>
      <w:r w:rsidR="00475A40">
        <w:t xml:space="preserve"> </w:t>
      </w:r>
    </w:p>
  </w:footnote>
  <w:footnote w:id="16">
    <w:p w14:paraId="393AD413" w14:textId="521B4B58" w:rsidR="00B037D2" w:rsidRDefault="00B037D2" w:rsidP="00475A40">
      <w:pPr>
        <w:pStyle w:val="FootnoteText"/>
      </w:pPr>
      <w:r>
        <w:rPr>
          <w:rStyle w:val="FootnoteReference"/>
        </w:rPr>
        <w:footnoteRef/>
      </w:r>
      <w:r>
        <w:t xml:space="preserve"> </w:t>
      </w:r>
      <w:hyperlink r:id="rId16" w:history="1">
        <w:r w:rsidRPr="00020979">
          <w:rPr>
            <w:rStyle w:val="Hyperlink"/>
          </w:rPr>
          <w:t>http://www.ceere.org/iac.html</w:t>
        </w:r>
      </w:hyperlink>
      <w:r>
        <w:t xml:space="preserve"> </w:t>
      </w:r>
    </w:p>
  </w:footnote>
  <w:footnote w:id="17">
    <w:p w14:paraId="244B1006" w14:textId="3C18912F" w:rsidR="0025525E" w:rsidRDefault="0025525E" w:rsidP="00475A40">
      <w:pPr>
        <w:pStyle w:val="FootnoteText"/>
      </w:pPr>
      <w:r>
        <w:rPr>
          <w:rStyle w:val="FootnoteReference"/>
        </w:rPr>
        <w:footnoteRef/>
      </w:r>
      <w:r>
        <w:t xml:space="preserve"> </w:t>
      </w:r>
      <w:r w:rsidR="00475A40">
        <w:t xml:space="preserve"> </w:t>
      </w:r>
      <w:hyperlink r:id="rId17" w:anchor=":~:text=MassEVIP%20Public%20Access%20Charging%20is%20one%20of%20several,EV%20charging%20stations%20more%20widely%20available%20across%20Massachusetts" w:history="1">
        <w:r w:rsidR="00475A40" w:rsidRPr="009F4713">
          <w:rPr>
            <w:rStyle w:val="Hyperlink"/>
          </w:rPr>
          <w:t>https://www.mass.gov/how-to/apply-for-massevip-public-access-charging-incentives#:~:text=MassEVIP%20Public%20Access%20Charging%20is%20one%20of%20several,EV%20charging%20stations%20more%20widely%20available%20across%20Massachusetts</w:t>
        </w:r>
      </w:hyperlink>
      <w:r w:rsidR="00475A40" w:rsidRPr="00475A40">
        <w:t>.</w:t>
      </w:r>
      <w:r w:rsidR="00475A40">
        <w:t xml:space="preserve"> </w:t>
      </w:r>
    </w:p>
  </w:footnote>
  <w:footnote w:id="18">
    <w:p w14:paraId="6EB28F0B" w14:textId="60BEFA8F" w:rsidR="0025525E" w:rsidRDefault="0025525E" w:rsidP="00475A40">
      <w:pPr>
        <w:pStyle w:val="FootnoteText"/>
      </w:pPr>
      <w:r>
        <w:rPr>
          <w:rStyle w:val="FootnoteReference"/>
        </w:rPr>
        <w:footnoteRef/>
      </w:r>
      <w:r>
        <w:t xml:space="preserve"> </w:t>
      </w:r>
      <w:hyperlink r:id="rId18" w:history="1">
        <w:r w:rsidR="009C1ED1" w:rsidRPr="00020979">
          <w:rPr>
            <w:rStyle w:val="Hyperlink"/>
          </w:rPr>
          <w:t>https://www.cambridgema.gov/Departments/publicworks/Initiatives/Sustainability/cleanfleetinitiative</w:t>
        </w:r>
      </w:hyperlink>
      <w:r w:rsidR="009C1ED1">
        <w:t xml:space="preserve"> </w:t>
      </w:r>
    </w:p>
  </w:footnote>
  <w:footnote w:id="19">
    <w:p w14:paraId="5326832B" w14:textId="15868E2B" w:rsidR="0025525E" w:rsidRDefault="0025525E" w:rsidP="00475A40">
      <w:pPr>
        <w:pStyle w:val="FootnoteText"/>
      </w:pPr>
      <w:r>
        <w:rPr>
          <w:rStyle w:val="FootnoteReference"/>
        </w:rPr>
        <w:footnoteRef/>
      </w:r>
      <w:r>
        <w:t xml:space="preserve"> </w:t>
      </w:r>
      <w:hyperlink r:id="rId19" w:history="1">
        <w:r w:rsidR="00475A40" w:rsidRPr="009F4713">
          <w:rPr>
            <w:rStyle w:val="Hyperlink"/>
          </w:rPr>
          <w:t>https://www.brooklinema.gov/AgendaCenter/ViewFile/Minutes/_05082019-6867</w:t>
        </w:r>
      </w:hyperlink>
      <w:r w:rsidR="00475A40">
        <w:t xml:space="preserve"> </w:t>
      </w:r>
    </w:p>
  </w:footnote>
  <w:footnote w:id="20">
    <w:p w14:paraId="3E0B9331" w14:textId="7C0C3110" w:rsidR="007F1964" w:rsidRDefault="007F1964" w:rsidP="00475A40">
      <w:pPr>
        <w:pStyle w:val="FootnoteText"/>
      </w:pPr>
      <w:r>
        <w:rPr>
          <w:rStyle w:val="FootnoteReference"/>
        </w:rPr>
        <w:footnoteRef/>
      </w:r>
      <w:r w:rsidR="00475A40">
        <w:t xml:space="preserve"> </w:t>
      </w:r>
      <w:hyperlink r:id="rId20" w:history="1">
        <w:r w:rsidR="00475A40" w:rsidRPr="009F4713">
          <w:rPr>
            <w:rStyle w:val="Hyperlink"/>
          </w:rPr>
          <w:t>https://www.mapc.org/planning101/saying-no-to-diesel-engaging-educators-and-students-in-the-energy-transition/</w:t>
        </w:r>
      </w:hyperlink>
      <w:r w:rsidR="00475A40">
        <w:t xml:space="preserve"> </w:t>
      </w:r>
    </w:p>
  </w:footnote>
  <w:footnote w:id="21">
    <w:p w14:paraId="17C901A1" w14:textId="7AC33B07" w:rsidR="0025525E" w:rsidRDefault="0025525E" w:rsidP="00475A40">
      <w:pPr>
        <w:pStyle w:val="FootnoteText"/>
      </w:pPr>
      <w:r w:rsidRPr="1025286F">
        <w:rPr>
          <w:rStyle w:val="FootnoteReference"/>
        </w:rPr>
        <w:footnoteRef/>
      </w:r>
      <w:r>
        <w:t xml:space="preserve"> </w:t>
      </w:r>
      <w:hyperlink r:id="rId21" w:history="1">
        <w:r w:rsidR="00475A40" w:rsidRPr="009F4713">
          <w:rPr>
            <w:rStyle w:val="Hyperlink"/>
          </w:rPr>
          <w:t>https://www.mass.gov/doc/key-program-dates-calendar/download</w:t>
        </w:r>
      </w:hyperlink>
      <w:r w:rsidR="00475A40">
        <w:t xml:space="preserve"> </w:t>
      </w:r>
    </w:p>
  </w:footnote>
  <w:footnote w:id="22">
    <w:p w14:paraId="1550311E" w14:textId="2EBC8470" w:rsidR="0025525E" w:rsidRDefault="0025525E" w:rsidP="00475A40">
      <w:pPr>
        <w:pStyle w:val="FootnoteText"/>
      </w:pPr>
      <w:r w:rsidRPr="1025286F">
        <w:rPr>
          <w:rStyle w:val="FootnoteReference"/>
        </w:rPr>
        <w:footnoteRef/>
      </w:r>
      <w:r>
        <w:t xml:space="preserve"> </w:t>
      </w:r>
      <w:hyperlink r:id="rId22" w:history="1">
        <w:r w:rsidR="00475A40" w:rsidRPr="009F4713">
          <w:rPr>
            <w:rStyle w:val="Hyperlink"/>
          </w:rPr>
          <w:t>https://www.massschoolbuildings.org/programs/green_schools</w:t>
        </w:r>
      </w:hyperlink>
      <w:r w:rsidR="00475A40">
        <w:t xml:space="preserve"> </w:t>
      </w:r>
    </w:p>
  </w:footnote>
  <w:footnote w:id="23">
    <w:p w14:paraId="40790525" w14:textId="11319123" w:rsidR="0025525E" w:rsidRDefault="0025525E" w:rsidP="00475A40">
      <w:pPr>
        <w:pStyle w:val="FootnoteText"/>
      </w:pPr>
      <w:r w:rsidRPr="1025286F">
        <w:rPr>
          <w:rStyle w:val="FootnoteReference"/>
        </w:rPr>
        <w:footnoteRef/>
      </w:r>
      <w:r>
        <w:t xml:space="preserve"> </w:t>
      </w:r>
      <w:hyperlink r:id="rId23" w:history="1">
        <w:r w:rsidR="00475A40" w:rsidRPr="009F4713">
          <w:rPr>
            <w:rStyle w:val="Hyperlink"/>
          </w:rPr>
          <w:t>https://massschoolbuildings.org/programs/Accelerated_Repair</w:t>
        </w:r>
      </w:hyperlink>
      <w:r w:rsidR="00475A40">
        <w:t xml:space="preserve"> </w:t>
      </w:r>
    </w:p>
  </w:footnote>
  <w:footnote w:id="24">
    <w:p w14:paraId="742C2D31" w14:textId="3C238969" w:rsidR="004D5A40" w:rsidRDefault="004D5A40">
      <w:pPr>
        <w:pStyle w:val="FootnoteText"/>
      </w:pPr>
      <w:r>
        <w:rPr>
          <w:rStyle w:val="FootnoteReference"/>
        </w:rPr>
        <w:footnoteRef/>
      </w:r>
      <w:r>
        <w:t xml:space="preserve"> </w:t>
      </w:r>
      <w:hyperlink r:id="rId24" w:history="1">
        <w:r w:rsidRPr="009F4713">
          <w:rPr>
            <w:rStyle w:val="Hyperlink"/>
          </w:rPr>
          <w:t>https://www.epa.gov/cleanschoolbus/clean-school-bus-program-grants</w:t>
        </w:r>
      </w:hyperlink>
      <w:r>
        <w:t xml:space="preserve"> </w:t>
      </w:r>
    </w:p>
  </w:footnote>
  <w:footnote w:id="25">
    <w:p w14:paraId="7DC72D96" w14:textId="35999407" w:rsidR="0025525E" w:rsidRDefault="0025525E" w:rsidP="00475A40">
      <w:pPr>
        <w:pStyle w:val="FootnoteText"/>
      </w:pPr>
      <w:r w:rsidRPr="1025286F">
        <w:rPr>
          <w:rStyle w:val="FootnoteReference"/>
        </w:rPr>
        <w:footnoteRef/>
      </w:r>
      <w:r>
        <w:t xml:space="preserve"> </w:t>
      </w:r>
      <w:hyperlink r:id="rId25" w:history="1">
        <w:r w:rsidR="00475A40" w:rsidRPr="009F4713">
          <w:rPr>
            <w:rStyle w:val="Hyperlink"/>
          </w:rPr>
          <w:t>https://www.irs.gov/inflation-reduction-act-of-2022</w:t>
        </w:r>
      </w:hyperlink>
      <w:r w:rsidR="00475A40">
        <w:t xml:space="preserve"> </w:t>
      </w:r>
    </w:p>
  </w:footnote>
  <w:footnote w:id="26">
    <w:p w14:paraId="5D2CC8D4" w14:textId="5FD09FBE" w:rsidR="0025525E" w:rsidRDefault="0025525E" w:rsidP="00475A40">
      <w:pPr>
        <w:pStyle w:val="FootnoteText"/>
      </w:pPr>
      <w:r w:rsidRPr="1025286F">
        <w:rPr>
          <w:rStyle w:val="FootnoteReference"/>
        </w:rPr>
        <w:footnoteRef/>
      </w:r>
      <w:r>
        <w:t xml:space="preserve"> </w:t>
      </w:r>
      <w:hyperlink r:id="rId26" w:history="1">
        <w:r w:rsidR="00475A40" w:rsidRPr="009F4713">
          <w:rPr>
            <w:rStyle w:val="Hyperlink"/>
          </w:rPr>
          <w:t>https://www.masssave.com/en/business/rebates-and-incentives/building-insulation-and-weatherization</w:t>
        </w:r>
      </w:hyperlink>
      <w:r w:rsidR="00475A40">
        <w:t xml:space="preserve"> </w:t>
      </w:r>
    </w:p>
  </w:footnote>
  <w:footnote w:id="27">
    <w:p w14:paraId="1A21583E" w14:textId="618D15A3" w:rsidR="0025525E" w:rsidRDefault="0025525E" w:rsidP="00475A40">
      <w:pPr>
        <w:pStyle w:val="FootnoteText"/>
      </w:pPr>
      <w:r w:rsidRPr="1025286F">
        <w:rPr>
          <w:rStyle w:val="FootnoteReference"/>
        </w:rPr>
        <w:footnoteRef/>
      </w:r>
      <w:r>
        <w:t xml:space="preserve"> </w:t>
      </w:r>
      <w:hyperlink r:id="rId27" w:anchor=":~:text=The%20SMART%20Program%20is%20a%203%2C200%20MW%20declining,that%20decline%20in%20incentive%20rates%20between%20each%20block" w:history="1">
        <w:r w:rsidR="00475A40" w:rsidRPr="009F4713">
          <w:rPr>
            <w:rStyle w:val="Hyperlink"/>
          </w:rPr>
          <w:t>https://www.mass.gov/info-details/solar-massachusetts-renewable-target-smart-program#:~:text=The%20SMART%20Program%20is%20a%203%2C200%20MW%20declining,that%20decline%20in%20incentive%20rates%20between%20each%20block</w:t>
        </w:r>
      </w:hyperlink>
      <w:r w:rsidR="00475A40" w:rsidRPr="00475A40">
        <w:t>.</w:t>
      </w:r>
      <w:r w:rsidR="00475A40">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89A702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B6893D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A1CC98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BC815F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FE62EC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8CED83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130FAE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EB4C37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44036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FC2C4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21935"/>
    <w:multiLevelType w:val="hybridMultilevel"/>
    <w:tmpl w:val="9E7A55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AA27AC"/>
    <w:multiLevelType w:val="hybridMultilevel"/>
    <w:tmpl w:val="3D0EA5F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3017BA7"/>
    <w:multiLevelType w:val="hybridMultilevel"/>
    <w:tmpl w:val="9FDA0B66"/>
    <w:lvl w:ilvl="0" w:tplc="9DE611D6">
      <w:start w:val="1"/>
      <w:numFmt w:val="bullet"/>
      <w:pStyle w:val="MainPoint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4891AFF"/>
    <w:multiLevelType w:val="hybridMultilevel"/>
    <w:tmpl w:val="B68454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1037FA"/>
    <w:multiLevelType w:val="hybridMultilevel"/>
    <w:tmpl w:val="2CF664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72828BA"/>
    <w:multiLevelType w:val="hybridMultilevel"/>
    <w:tmpl w:val="C4988E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7816F72"/>
    <w:multiLevelType w:val="hybridMultilevel"/>
    <w:tmpl w:val="A1B41008"/>
    <w:lvl w:ilvl="0" w:tplc="409619B6">
      <w:start w:val="1"/>
      <w:numFmt w:val="bullet"/>
      <w:lvlText w:val="·"/>
      <w:lvlJc w:val="left"/>
      <w:pPr>
        <w:ind w:left="720" w:hanging="360"/>
      </w:pPr>
      <w:rPr>
        <w:rFonts w:ascii="Symbol" w:hAnsi="Symbol" w:hint="default"/>
      </w:rPr>
    </w:lvl>
    <w:lvl w:ilvl="1" w:tplc="E5662782">
      <w:start w:val="1"/>
      <w:numFmt w:val="bullet"/>
      <w:lvlText w:val="o"/>
      <w:lvlJc w:val="left"/>
      <w:pPr>
        <w:ind w:left="1440" w:hanging="360"/>
      </w:pPr>
      <w:rPr>
        <w:rFonts w:ascii="Courier New" w:hAnsi="Courier New" w:hint="default"/>
      </w:rPr>
    </w:lvl>
    <w:lvl w:ilvl="2" w:tplc="124A19A2">
      <w:start w:val="1"/>
      <w:numFmt w:val="bullet"/>
      <w:lvlText w:val=""/>
      <w:lvlJc w:val="left"/>
      <w:pPr>
        <w:ind w:left="2160" w:hanging="360"/>
      </w:pPr>
      <w:rPr>
        <w:rFonts w:ascii="Wingdings" w:hAnsi="Wingdings" w:hint="default"/>
      </w:rPr>
    </w:lvl>
    <w:lvl w:ilvl="3" w:tplc="C4E0783C">
      <w:start w:val="1"/>
      <w:numFmt w:val="bullet"/>
      <w:lvlText w:val=""/>
      <w:lvlJc w:val="left"/>
      <w:pPr>
        <w:ind w:left="2880" w:hanging="360"/>
      </w:pPr>
      <w:rPr>
        <w:rFonts w:ascii="Symbol" w:hAnsi="Symbol" w:hint="default"/>
      </w:rPr>
    </w:lvl>
    <w:lvl w:ilvl="4" w:tplc="F3B2AA22">
      <w:start w:val="1"/>
      <w:numFmt w:val="bullet"/>
      <w:lvlText w:val="o"/>
      <w:lvlJc w:val="left"/>
      <w:pPr>
        <w:ind w:left="3600" w:hanging="360"/>
      </w:pPr>
      <w:rPr>
        <w:rFonts w:ascii="Courier New" w:hAnsi="Courier New" w:hint="default"/>
      </w:rPr>
    </w:lvl>
    <w:lvl w:ilvl="5" w:tplc="5D8C541C">
      <w:start w:val="1"/>
      <w:numFmt w:val="bullet"/>
      <w:lvlText w:val=""/>
      <w:lvlJc w:val="left"/>
      <w:pPr>
        <w:ind w:left="4320" w:hanging="360"/>
      </w:pPr>
      <w:rPr>
        <w:rFonts w:ascii="Wingdings" w:hAnsi="Wingdings" w:hint="default"/>
      </w:rPr>
    </w:lvl>
    <w:lvl w:ilvl="6" w:tplc="0FCE95A2">
      <w:start w:val="1"/>
      <w:numFmt w:val="bullet"/>
      <w:lvlText w:val=""/>
      <w:lvlJc w:val="left"/>
      <w:pPr>
        <w:ind w:left="5040" w:hanging="360"/>
      </w:pPr>
      <w:rPr>
        <w:rFonts w:ascii="Symbol" w:hAnsi="Symbol" w:hint="default"/>
      </w:rPr>
    </w:lvl>
    <w:lvl w:ilvl="7" w:tplc="FC281C9A">
      <w:start w:val="1"/>
      <w:numFmt w:val="bullet"/>
      <w:lvlText w:val="o"/>
      <w:lvlJc w:val="left"/>
      <w:pPr>
        <w:ind w:left="5760" w:hanging="360"/>
      </w:pPr>
      <w:rPr>
        <w:rFonts w:ascii="Courier New" w:hAnsi="Courier New" w:hint="default"/>
      </w:rPr>
    </w:lvl>
    <w:lvl w:ilvl="8" w:tplc="C22CC384">
      <w:start w:val="1"/>
      <w:numFmt w:val="bullet"/>
      <w:lvlText w:val=""/>
      <w:lvlJc w:val="left"/>
      <w:pPr>
        <w:ind w:left="6480" w:hanging="360"/>
      </w:pPr>
      <w:rPr>
        <w:rFonts w:ascii="Wingdings" w:hAnsi="Wingdings" w:hint="default"/>
      </w:rPr>
    </w:lvl>
  </w:abstractNum>
  <w:abstractNum w:abstractNumId="17" w15:restartNumberingAfterBreak="0">
    <w:nsid w:val="12090D53"/>
    <w:multiLevelType w:val="hybridMultilevel"/>
    <w:tmpl w:val="F0CC7FFE"/>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57F22FB"/>
    <w:multiLevelType w:val="hybridMultilevel"/>
    <w:tmpl w:val="8D4C2948"/>
    <w:lvl w:ilvl="0" w:tplc="327C4198">
      <w:start w:val="1"/>
      <w:numFmt w:val="bullet"/>
      <w:lvlText w:val="·"/>
      <w:lvlJc w:val="left"/>
      <w:pPr>
        <w:ind w:left="720" w:hanging="360"/>
      </w:pPr>
      <w:rPr>
        <w:rFonts w:ascii="Symbol" w:hAnsi="Symbol" w:hint="default"/>
      </w:rPr>
    </w:lvl>
    <w:lvl w:ilvl="1" w:tplc="BB428654">
      <w:start w:val="1"/>
      <w:numFmt w:val="bullet"/>
      <w:lvlText w:val="o"/>
      <w:lvlJc w:val="left"/>
      <w:pPr>
        <w:ind w:left="1440" w:hanging="360"/>
      </w:pPr>
      <w:rPr>
        <w:rFonts w:ascii="Courier New" w:hAnsi="Courier New" w:hint="default"/>
      </w:rPr>
    </w:lvl>
    <w:lvl w:ilvl="2" w:tplc="B412C2A8">
      <w:start w:val="1"/>
      <w:numFmt w:val="bullet"/>
      <w:lvlText w:val=""/>
      <w:lvlJc w:val="left"/>
      <w:pPr>
        <w:ind w:left="2160" w:hanging="360"/>
      </w:pPr>
      <w:rPr>
        <w:rFonts w:ascii="Wingdings" w:hAnsi="Wingdings" w:hint="default"/>
      </w:rPr>
    </w:lvl>
    <w:lvl w:ilvl="3" w:tplc="4F5048AA">
      <w:start w:val="1"/>
      <w:numFmt w:val="bullet"/>
      <w:lvlText w:val=""/>
      <w:lvlJc w:val="left"/>
      <w:pPr>
        <w:ind w:left="2880" w:hanging="360"/>
      </w:pPr>
      <w:rPr>
        <w:rFonts w:ascii="Symbol" w:hAnsi="Symbol" w:hint="default"/>
      </w:rPr>
    </w:lvl>
    <w:lvl w:ilvl="4" w:tplc="35DE0A50">
      <w:start w:val="1"/>
      <w:numFmt w:val="bullet"/>
      <w:lvlText w:val="o"/>
      <w:lvlJc w:val="left"/>
      <w:pPr>
        <w:ind w:left="3600" w:hanging="360"/>
      </w:pPr>
      <w:rPr>
        <w:rFonts w:ascii="Courier New" w:hAnsi="Courier New" w:hint="default"/>
      </w:rPr>
    </w:lvl>
    <w:lvl w:ilvl="5" w:tplc="1D92ECDC">
      <w:start w:val="1"/>
      <w:numFmt w:val="bullet"/>
      <w:lvlText w:val=""/>
      <w:lvlJc w:val="left"/>
      <w:pPr>
        <w:ind w:left="4320" w:hanging="360"/>
      </w:pPr>
      <w:rPr>
        <w:rFonts w:ascii="Wingdings" w:hAnsi="Wingdings" w:hint="default"/>
      </w:rPr>
    </w:lvl>
    <w:lvl w:ilvl="6" w:tplc="3F5C1F72">
      <w:start w:val="1"/>
      <w:numFmt w:val="bullet"/>
      <w:lvlText w:val=""/>
      <w:lvlJc w:val="left"/>
      <w:pPr>
        <w:ind w:left="5040" w:hanging="360"/>
      </w:pPr>
      <w:rPr>
        <w:rFonts w:ascii="Symbol" w:hAnsi="Symbol" w:hint="default"/>
      </w:rPr>
    </w:lvl>
    <w:lvl w:ilvl="7" w:tplc="C3E48C5C">
      <w:start w:val="1"/>
      <w:numFmt w:val="bullet"/>
      <w:lvlText w:val="o"/>
      <w:lvlJc w:val="left"/>
      <w:pPr>
        <w:ind w:left="5760" w:hanging="360"/>
      </w:pPr>
      <w:rPr>
        <w:rFonts w:ascii="Courier New" w:hAnsi="Courier New" w:hint="default"/>
      </w:rPr>
    </w:lvl>
    <w:lvl w:ilvl="8" w:tplc="423458B4">
      <w:start w:val="1"/>
      <w:numFmt w:val="bullet"/>
      <w:lvlText w:val=""/>
      <w:lvlJc w:val="left"/>
      <w:pPr>
        <w:ind w:left="6480" w:hanging="360"/>
      </w:pPr>
      <w:rPr>
        <w:rFonts w:ascii="Wingdings" w:hAnsi="Wingdings" w:hint="default"/>
      </w:rPr>
    </w:lvl>
  </w:abstractNum>
  <w:abstractNum w:abstractNumId="19" w15:restartNumberingAfterBreak="0">
    <w:nsid w:val="1C9653FF"/>
    <w:multiLevelType w:val="hybridMultilevel"/>
    <w:tmpl w:val="528E7D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DE63C63"/>
    <w:multiLevelType w:val="multilevel"/>
    <w:tmpl w:val="B6C2C2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07B5197"/>
    <w:multiLevelType w:val="hybridMultilevel"/>
    <w:tmpl w:val="DE8090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08A1475"/>
    <w:multiLevelType w:val="hybridMultilevel"/>
    <w:tmpl w:val="E098BE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60F5D1D"/>
    <w:multiLevelType w:val="multilevel"/>
    <w:tmpl w:val="CDEC7E1C"/>
    <w:lvl w:ilvl="0">
      <w:start w:val="1"/>
      <w:numFmt w:val="bullet"/>
      <w:lvlText w:val=""/>
      <w:lvlJc w:val="left"/>
      <w:pPr>
        <w:ind w:left="720" w:hanging="360"/>
      </w:pPr>
      <w:rPr>
        <w:rFonts w:ascii="Symbol" w:hAnsi="Symbol" w:hint="default"/>
      </w:r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4" w15:restartNumberingAfterBreak="0">
    <w:nsid w:val="275653AF"/>
    <w:multiLevelType w:val="hybridMultilevel"/>
    <w:tmpl w:val="0BAAF8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7790190"/>
    <w:multiLevelType w:val="hybridMultilevel"/>
    <w:tmpl w:val="59EAF70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1584641"/>
    <w:multiLevelType w:val="hybridMultilevel"/>
    <w:tmpl w:val="FBDE02F2"/>
    <w:lvl w:ilvl="0" w:tplc="40B0071A">
      <w:start w:val="1"/>
      <w:numFmt w:val="decimal"/>
      <w:pStyle w:val="NumberedCopy"/>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2B05A4A"/>
    <w:multiLevelType w:val="hybridMultilevel"/>
    <w:tmpl w:val="7C8693D8"/>
    <w:lvl w:ilvl="0" w:tplc="9C2EFB68">
      <w:start w:val="30"/>
      <w:numFmt w:val="bullet"/>
      <w:lvlText w:val=""/>
      <w:lvlJc w:val="left"/>
      <w:pPr>
        <w:ind w:left="720" w:hanging="360"/>
      </w:pPr>
      <w:rPr>
        <w:rFonts w:ascii="Wingdings" w:eastAsia="Arial"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157384"/>
    <w:multiLevelType w:val="hybridMultilevel"/>
    <w:tmpl w:val="A1F0DC34"/>
    <w:lvl w:ilvl="0" w:tplc="FE3878EE">
      <w:numFmt w:val="bullet"/>
      <w:lvlText w:val="•"/>
      <w:lvlJc w:val="left"/>
      <w:pPr>
        <w:ind w:left="1440" w:hanging="720"/>
      </w:pPr>
      <w:rPr>
        <w:rFonts w:ascii="Tw Cen MT" w:eastAsiaTheme="minorHAnsi" w:hAnsi="Tw Cen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B7FF57"/>
    <w:multiLevelType w:val="hybridMultilevel"/>
    <w:tmpl w:val="5E10F14A"/>
    <w:lvl w:ilvl="0" w:tplc="344242DA">
      <w:start w:val="1"/>
      <w:numFmt w:val="bullet"/>
      <w:lvlText w:val="·"/>
      <w:lvlJc w:val="left"/>
      <w:pPr>
        <w:ind w:left="1080" w:hanging="360"/>
      </w:pPr>
      <w:rPr>
        <w:rFonts w:ascii="Symbol" w:hAnsi="Symbol" w:hint="default"/>
      </w:rPr>
    </w:lvl>
    <w:lvl w:ilvl="1" w:tplc="06A2BA62">
      <w:start w:val="1"/>
      <w:numFmt w:val="bullet"/>
      <w:lvlText w:val="o"/>
      <w:lvlJc w:val="left"/>
      <w:pPr>
        <w:ind w:left="1800" w:hanging="360"/>
      </w:pPr>
      <w:rPr>
        <w:rFonts w:ascii="Courier New" w:hAnsi="Courier New" w:hint="default"/>
      </w:rPr>
    </w:lvl>
    <w:lvl w:ilvl="2" w:tplc="DB04E7B6">
      <w:start w:val="1"/>
      <w:numFmt w:val="bullet"/>
      <w:lvlText w:val=""/>
      <w:lvlJc w:val="left"/>
      <w:pPr>
        <w:ind w:left="2520" w:hanging="360"/>
      </w:pPr>
      <w:rPr>
        <w:rFonts w:ascii="Wingdings" w:hAnsi="Wingdings" w:hint="default"/>
      </w:rPr>
    </w:lvl>
    <w:lvl w:ilvl="3" w:tplc="E5024098">
      <w:start w:val="1"/>
      <w:numFmt w:val="bullet"/>
      <w:lvlText w:val=""/>
      <w:lvlJc w:val="left"/>
      <w:pPr>
        <w:ind w:left="3240" w:hanging="360"/>
      </w:pPr>
      <w:rPr>
        <w:rFonts w:ascii="Symbol" w:hAnsi="Symbol" w:hint="default"/>
      </w:rPr>
    </w:lvl>
    <w:lvl w:ilvl="4" w:tplc="72B40716">
      <w:start w:val="1"/>
      <w:numFmt w:val="bullet"/>
      <w:lvlText w:val="o"/>
      <w:lvlJc w:val="left"/>
      <w:pPr>
        <w:ind w:left="3960" w:hanging="360"/>
      </w:pPr>
      <w:rPr>
        <w:rFonts w:ascii="Courier New" w:hAnsi="Courier New" w:hint="default"/>
      </w:rPr>
    </w:lvl>
    <w:lvl w:ilvl="5" w:tplc="53C899AC">
      <w:start w:val="1"/>
      <w:numFmt w:val="bullet"/>
      <w:lvlText w:val=""/>
      <w:lvlJc w:val="left"/>
      <w:pPr>
        <w:ind w:left="4680" w:hanging="360"/>
      </w:pPr>
      <w:rPr>
        <w:rFonts w:ascii="Wingdings" w:hAnsi="Wingdings" w:hint="default"/>
      </w:rPr>
    </w:lvl>
    <w:lvl w:ilvl="6" w:tplc="06EAB044">
      <w:start w:val="1"/>
      <w:numFmt w:val="bullet"/>
      <w:lvlText w:val=""/>
      <w:lvlJc w:val="left"/>
      <w:pPr>
        <w:ind w:left="5400" w:hanging="360"/>
      </w:pPr>
      <w:rPr>
        <w:rFonts w:ascii="Symbol" w:hAnsi="Symbol" w:hint="default"/>
      </w:rPr>
    </w:lvl>
    <w:lvl w:ilvl="7" w:tplc="B9568A8C">
      <w:start w:val="1"/>
      <w:numFmt w:val="bullet"/>
      <w:lvlText w:val="o"/>
      <w:lvlJc w:val="left"/>
      <w:pPr>
        <w:ind w:left="6120" w:hanging="360"/>
      </w:pPr>
      <w:rPr>
        <w:rFonts w:ascii="Courier New" w:hAnsi="Courier New" w:hint="default"/>
      </w:rPr>
    </w:lvl>
    <w:lvl w:ilvl="8" w:tplc="8CECC922">
      <w:start w:val="1"/>
      <w:numFmt w:val="bullet"/>
      <w:lvlText w:val=""/>
      <w:lvlJc w:val="left"/>
      <w:pPr>
        <w:ind w:left="6840" w:hanging="360"/>
      </w:pPr>
      <w:rPr>
        <w:rFonts w:ascii="Wingdings" w:hAnsi="Wingdings" w:hint="default"/>
      </w:rPr>
    </w:lvl>
  </w:abstractNum>
  <w:abstractNum w:abstractNumId="30" w15:restartNumberingAfterBreak="0">
    <w:nsid w:val="40425A25"/>
    <w:multiLevelType w:val="hybridMultilevel"/>
    <w:tmpl w:val="57A4A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5B31A9F"/>
    <w:multiLevelType w:val="hybridMultilevel"/>
    <w:tmpl w:val="2C0C11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759568F"/>
    <w:multiLevelType w:val="hybridMultilevel"/>
    <w:tmpl w:val="E2321234"/>
    <w:lvl w:ilvl="0" w:tplc="FE3878EE">
      <w:numFmt w:val="bullet"/>
      <w:lvlText w:val="•"/>
      <w:lvlJc w:val="left"/>
      <w:pPr>
        <w:ind w:left="1440" w:hanging="720"/>
      </w:pPr>
      <w:rPr>
        <w:rFonts w:ascii="Tw Cen MT" w:eastAsiaTheme="minorHAnsi" w:hAnsi="Tw Cen MT"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894172C"/>
    <w:multiLevelType w:val="hybridMultilevel"/>
    <w:tmpl w:val="677215F6"/>
    <w:lvl w:ilvl="0" w:tplc="0409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DAE46B5"/>
    <w:multiLevelType w:val="hybridMultilevel"/>
    <w:tmpl w:val="BFBE5FE4"/>
    <w:lvl w:ilvl="0" w:tplc="14B48D1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6A0E32"/>
    <w:multiLevelType w:val="hybridMultilevel"/>
    <w:tmpl w:val="CD32AE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2315832"/>
    <w:multiLevelType w:val="hybridMultilevel"/>
    <w:tmpl w:val="5E9E49B0"/>
    <w:lvl w:ilvl="0" w:tplc="6526B8FC">
      <w:start w:val="1"/>
      <w:numFmt w:val="bullet"/>
      <w:pStyle w:val="IndentedBullet"/>
      <w:lvlText w:val="o"/>
      <w:lvlJc w:val="left"/>
      <w:pPr>
        <w:ind w:left="1080" w:hanging="360"/>
      </w:pPr>
      <w:rPr>
        <w:rFonts w:ascii="Courier New" w:hAnsi="Courier New" w:cs="Courier New"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55A1375E"/>
    <w:multiLevelType w:val="hybridMultilevel"/>
    <w:tmpl w:val="FFFFFFFF"/>
    <w:lvl w:ilvl="0" w:tplc="C4322F62">
      <w:start w:val="1"/>
      <w:numFmt w:val="bullet"/>
      <w:lvlText w:val=""/>
      <w:lvlJc w:val="left"/>
      <w:pPr>
        <w:ind w:left="360" w:hanging="360"/>
      </w:pPr>
      <w:rPr>
        <w:rFonts w:ascii="Symbol" w:hAnsi="Symbol" w:hint="default"/>
      </w:rPr>
    </w:lvl>
    <w:lvl w:ilvl="1" w:tplc="2DBCEFE8">
      <w:start w:val="1"/>
      <w:numFmt w:val="bullet"/>
      <w:lvlText w:val="o"/>
      <w:lvlJc w:val="left"/>
      <w:pPr>
        <w:ind w:left="1080" w:hanging="360"/>
      </w:pPr>
      <w:rPr>
        <w:rFonts w:ascii="Courier New" w:hAnsi="Courier New" w:hint="default"/>
      </w:rPr>
    </w:lvl>
    <w:lvl w:ilvl="2" w:tplc="1A22D176">
      <w:start w:val="1"/>
      <w:numFmt w:val="bullet"/>
      <w:lvlText w:val=""/>
      <w:lvlJc w:val="left"/>
      <w:pPr>
        <w:ind w:left="1800" w:hanging="360"/>
      </w:pPr>
      <w:rPr>
        <w:rFonts w:ascii="Wingdings" w:hAnsi="Wingdings" w:hint="default"/>
      </w:rPr>
    </w:lvl>
    <w:lvl w:ilvl="3" w:tplc="3F74D414">
      <w:start w:val="1"/>
      <w:numFmt w:val="bullet"/>
      <w:lvlText w:val=""/>
      <w:lvlJc w:val="left"/>
      <w:pPr>
        <w:ind w:left="2520" w:hanging="360"/>
      </w:pPr>
      <w:rPr>
        <w:rFonts w:ascii="Symbol" w:hAnsi="Symbol" w:hint="default"/>
      </w:rPr>
    </w:lvl>
    <w:lvl w:ilvl="4" w:tplc="B742CDB2">
      <w:start w:val="1"/>
      <w:numFmt w:val="bullet"/>
      <w:lvlText w:val="o"/>
      <w:lvlJc w:val="left"/>
      <w:pPr>
        <w:ind w:left="3240" w:hanging="360"/>
      </w:pPr>
      <w:rPr>
        <w:rFonts w:ascii="Courier New" w:hAnsi="Courier New" w:hint="default"/>
      </w:rPr>
    </w:lvl>
    <w:lvl w:ilvl="5" w:tplc="D0CCDA04">
      <w:start w:val="1"/>
      <w:numFmt w:val="bullet"/>
      <w:lvlText w:val=""/>
      <w:lvlJc w:val="left"/>
      <w:pPr>
        <w:ind w:left="3960" w:hanging="360"/>
      </w:pPr>
      <w:rPr>
        <w:rFonts w:ascii="Wingdings" w:hAnsi="Wingdings" w:hint="default"/>
      </w:rPr>
    </w:lvl>
    <w:lvl w:ilvl="6" w:tplc="47363628">
      <w:start w:val="1"/>
      <w:numFmt w:val="bullet"/>
      <w:lvlText w:val=""/>
      <w:lvlJc w:val="left"/>
      <w:pPr>
        <w:ind w:left="4680" w:hanging="360"/>
      </w:pPr>
      <w:rPr>
        <w:rFonts w:ascii="Symbol" w:hAnsi="Symbol" w:hint="default"/>
      </w:rPr>
    </w:lvl>
    <w:lvl w:ilvl="7" w:tplc="ED9612F2">
      <w:start w:val="1"/>
      <w:numFmt w:val="bullet"/>
      <w:lvlText w:val="o"/>
      <w:lvlJc w:val="left"/>
      <w:pPr>
        <w:ind w:left="5400" w:hanging="360"/>
      </w:pPr>
      <w:rPr>
        <w:rFonts w:ascii="Courier New" w:hAnsi="Courier New" w:hint="default"/>
      </w:rPr>
    </w:lvl>
    <w:lvl w:ilvl="8" w:tplc="23002A2C">
      <w:start w:val="1"/>
      <w:numFmt w:val="bullet"/>
      <w:lvlText w:val=""/>
      <w:lvlJc w:val="left"/>
      <w:pPr>
        <w:ind w:left="6120" w:hanging="360"/>
      </w:pPr>
      <w:rPr>
        <w:rFonts w:ascii="Wingdings" w:hAnsi="Wingdings" w:hint="default"/>
      </w:rPr>
    </w:lvl>
  </w:abstractNum>
  <w:abstractNum w:abstractNumId="38" w15:restartNumberingAfterBreak="0">
    <w:nsid w:val="55F84739"/>
    <w:multiLevelType w:val="hybridMultilevel"/>
    <w:tmpl w:val="8E3E65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6635C37"/>
    <w:multiLevelType w:val="hybridMultilevel"/>
    <w:tmpl w:val="FA16EB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58A616B8"/>
    <w:multiLevelType w:val="hybridMultilevel"/>
    <w:tmpl w:val="71C064A2"/>
    <w:lvl w:ilvl="0" w:tplc="3230B0EA">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D8330D1"/>
    <w:multiLevelType w:val="hybridMultilevel"/>
    <w:tmpl w:val="E78EC1B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D3F5051"/>
    <w:multiLevelType w:val="hybridMultilevel"/>
    <w:tmpl w:val="544200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726953"/>
    <w:multiLevelType w:val="hybridMultilevel"/>
    <w:tmpl w:val="E0F4A288"/>
    <w:lvl w:ilvl="0" w:tplc="FE3878EE">
      <w:numFmt w:val="bullet"/>
      <w:lvlText w:val="•"/>
      <w:lvlJc w:val="left"/>
      <w:pPr>
        <w:ind w:left="720" w:hanging="720"/>
      </w:pPr>
      <w:rPr>
        <w:rFonts w:ascii="Tw Cen MT" w:eastAsiaTheme="minorHAnsi" w:hAnsi="Tw Cen MT" w:cstheme="minorBidi"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4" w15:restartNumberingAfterBreak="0">
    <w:nsid w:val="794178D7"/>
    <w:multiLevelType w:val="hybridMultilevel"/>
    <w:tmpl w:val="419C5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5A730C"/>
    <w:multiLevelType w:val="hybridMultilevel"/>
    <w:tmpl w:val="BCBAC6B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479538061">
    <w:abstractNumId w:val="26"/>
  </w:num>
  <w:num w:numId="2" w16cid:durableId="1707372155">
    <w:abstractNumId w:val="33"/>
  </w:num>
  <w:num w:numId="3" w16cid:durableId="735398092">
    <w:abstractNumId w:val="12"/>
  </w:num>
  <w:num w:numId="4" w16cid:durableId="1241330306">
    <w:abstractNumId w:val="36"/>
  </w:num>
  <w:num w:numId="5" w16cid:durableId="1454861706">
    <w:abstractNumId w:val="0"/>
  </w:num>
  <w:num w:numId="6" w16cid:durableId="510023027">
    <w:abstractNumId w:val="1"/>
  </w:num>
  <w:num w:numId="7" w16cid:durableId="543106772">
    <w:abstractNumId w:val="2"/>
  </w:num>
  <w:num w:numId="8" w16cid:durableId="2122258540">
    <w:abstractNumId w:val="3"/>
  </w:num>
  <w:num w:numId="9" w16cid:durableId="61024275">
    <w:abstractNumId w:val="8"/>
  </w:num>
  <w:num w:numId="10" w16cid:durableId="1278828787">
    <w:abstractNumId w:val="4"/>
  </w:num>
  <w:num w:numId="11" w16cid:durableId="147140440">
    <w:abstractNumId w:val="5"/>
  </w:num>
  <w:num w:numId="12" w16cid:durableId="76244612">
    <w:abstractNumId w:val="6"/>
  </w:num>
  <w:num w:numId="13" w16cid:durableId="358045130">
    <w:abstractNumId w:val="7"/>
  </w:num>
  <w:num w:numId="14" w16cid:durableId="1551964761">
    <w:abstractNumId w:val="9"/>
  </w:num>
  <w:num w:numId="15" w16cid:durableId="428621187">
    <w:abstractNumId w:val="18"/>
  </w:num>
  <w:num w:numId="16" w16cid:durableId="227036214">
    <w:abstractNumId w:val="16"/>
  </w:num>
  <w:num w:numId="17" w16cid:durableId="274215343">
    <w:abstractNumId w:val="29"/>
  </w:num>
  <w:num w:numId="18" w16cid:durableId="851070854">
    <w:abstractNumId w:val="22"/>
  </w:num>
  <w:num w:numId="19" w16cid:durableId="409933209">
    <w:abstractNumId w:val="25"/>
  </w:num>
  <w:num w:numId="20" w16cid:durableId="1377045732">
    <w:abstractNumId w:val="45"/>
  </w:num>
  <w:num w:numId="21" w16cid:durableId="862399187">
    <w:abstractNumId w:val="11"/>
  </w:num>
  <w:num w:numId="22" w16cid:durableId="592055119">
    <w:abstractNumId w:val="19"/>
  </w:num>
  <w:num w:numId="23" w16cid:durableId="358550034">
    <w:abstractNumId w:val="41"/>
  </w:num>
  <w:num w:numId="24" w16cid:durableId="1303735875">
    <w:abstractNumId w:val="23"/>
  </w:num>
  <w:num w:numId="25" w16cid:durableId="1406536341">
    <w:abstractNumId w:val="37"/>
  </w:num>
  <w:num w:numId="26" w16cid:durableId="620184217">
    <w:abstractNumId w:val="44"/>
  </w:num>
  <w:num w:numId="27" w16cid:durableId="89860436">
    <w:abstractNumId w:val="30"/>
  </w:num>
  <w:num w:numId="28" w16cid:durableId="1973444048">
    <w:abstractNumId w:val="10"/>
  </w:num>
  <w:num w:numId="29" w16cid:durableId="819885089">
    <w:abstractNumId w:val="17"/>
  </w:num>
  <w:num w:numId="30" w16cid:durableId="648172411">
    <w:abstractNumId w:val="39"/>
  </w:num>
  <w:num w:numId="31" w16cid:durableId="865947215">
    <w:abstractNumId w:val="32"/>
  </w:num>
  <w:num w:numId="32" w16cid:durableId="346446222">
    <w:abstractNumId w:val="43"/>
  </w:num>
  <w:num w:numId="33" w16cid:durableId="105662713">
    <w:abstractNumId w:val="28"/>
  </w:num>
  <w:num w:numId="34" w16cid:durableId="572660686">
    <w:abstractNumId w:val="20"/>
  </w:num>
  <w:num w:numId="35" w16cid:durableId="1232274802">
    <w:abstractNumId w:val="34"/>
  </w:num>
  <w:num w:numId="36" w16cid:durableId="797407220">
    <w:abstractNumId w:val="40"/>
  </w:num>
  <w:num w:numId="37" w16cid:durableId="1473399709">
    <w:abstractNumId w:val="31"/>
  </w:num>
  <w:num w:numId="38" w16cid:durableId="2080594999">
    <w:abstractNumId w:val="15"/>
  </w:num>
  <w:num w:numId="39" w16cid:durableId="1582253288">
    <w:abstractNumId w:val="38"/>
  </w:num>
  <w:num w:numId="40" w16cid:durableId="1291401065">
    <w:abstractNumId w:val="35"/>
  </w:num>
  <w:num w:numId="41" w16cid:durableId="970551306">
    <w:abstractNumId w:val="24"/>
  </w:num>
  <w:num w:numId="42" w16cid:durableId="1991055650">
    <w:abstractNumId w:val="13"/>
  </w:num>
  <w:num w:numId="43" w16cid:durableId="616370220">
    <w:abstractNumId w:val="14"/>
  </w:num>
  <w:num w:numId="44" w16cid:durableId="1466006770">
    <w:abstractNumId w:val="42"/>
  </w:num>
  <w:num w:numId="45" w16cid:durableId="1821997603">
    <w:abstractNumId w:val="21"/>
  </w:num>
  <w:num w:numId="46" w16cid:durableId="166130365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59B"/>
    <w:rsid w:val="0000509E"/>
    <w:rsid w:val="00006803"/>
    <w:rsid w:val="000070A3"/>
    <w:rsid w:val="000077CE"/>
    <w:rsid w:val="0001138F"/>
    <w:rsid w:val="00011F65"/>
    <w:rsid w:val="00014F80"/>
    <w:rsid w:val="00016E4A"/>
    <w:rsid w:val="00020259"/>
    <w:rsid w:val="00027D32"/>
    <w:rsid w:val="000304CC"/>
    <w:rsid w:val="0003077C"/>
    <w:rsid w:val="0003473C"/>
    <w:rsid w:val="0003485A"/>
    <w:rsid w:val="0003678D"/>
    <w:rsid w:val="00037A35"/>
    <w:rsid w:val="0004124C"/>
    <w:rsid w:val="0004229C"/>
    <w:rsid w:val="00044089"/>
    <w:rsid w:val="00044D95"/>
    <w:rsid w:val="00046EFE"/>
    <w:rsid w:val="0005184E"/>
    <w:rsid w:val="0005464E"/>
    <w:rsid w:val="00055471"/>
    <w:rsid w:val="00055A20"/>
    <w:rsid w:val="00056017"/>
    <w:rsid w:val="0005749E"/>
    <w:rsid w:val="000602BA"/>
    <w:rsid w:val="00060855"/>
    <w:rsid w:val="000612C9"/>
    <w:rsid w:val="00061AF1"/>
    <w:rsid w:val="00061EE3"/>
    <w:rsid w:val="00065133"/>
    <w:rsid w:val="00067065"/>
    <w:rsid w:val="0006722C"/>
    <w:rsid w:val="00071A3E"/>
    <w:rsid w:val="00071B82"/>
    <w:rsid w:val="0007365C"/>
    <w:rsid w:val="00073F3D"/>
    <w:rsid w:val="00075CCD"/>
    <w:rsid w:val="00081018"/>
    <w:rsid w:val="000838AD"/>
    <w:rsid w:val="0008393A"/>
    <w:rsid w:val="00091E4A"/>
    <w:rsid w:val="00096CF4"/>
    <w:rsid w:val="00096DFE"/>
    <w:rsid w:val="0009771D"/>
    <w:rsid w:val="000A29A6"/>
    <w:rsid w:val="000A3988"/>
    <w:rsid w:val="000B05EA"/>
    <w:rsid w:val="000B5991"/>
    <w:rsid w:val="000D619D"/>
    <w:rsid w:val="000D6344"/>
    <w:rsid w:val="000E124E"/>
    <w:rsid w:val="000E18C5"/>
    <w:rsid w:val="000E1914"/>
    <w:rsid w:val="000E456C"/>
    <w:rsid w:val="000E52BA"/>
    <w:rsid w:val="000E57ED"/>
    <w:rsid w:val="000F2CE9"/>
    <w:rsid w:val="000F4162"/>
    <w:rsid w:val="00114BE9"/>
    <w:rsid w:val="00123AD9"/>
    <w:rsid w:val="00126718"/>
    <w:rsid w:val="0012759B"/>
    <w:rsid w:val="001324E1"/>
    <w:rsid w:val="00134DB6"/>
    <w:rsid w:val="00135E7A"/>
    <w:rsid w:val="001415B4"/>
    <w:rsid w:val="00152020"/>
    <w:rsid w:val="00156CA2"/>
    <w:rsid w:val="001666FA"/>
    <w:rsid w:val="00167EE9"/>
    <w:rsid w:val="001706A6"/>
    <w:rsid w:val="0017447A"/>
    <w:rsid w:val="001820C2"/>
    <w:rsid w:val="00182D4B"/>
    <w:rsid w:val="00183330"/>
    <w:rsid w:val="001A3116"/>
    <w:rsid w:val="001A499D"/>
    <w:rsid w:val="001A70A8"/>
    <w:rsid w:val="001B17D1"/>
    <w:rsid w:val="001B18B2"/>
    <w:rsid w:val="001B3104"/>
    <w:rsid w:val="001B760E"/>
    <w:rsid w:val="001C1F94"/>
    <w:rsid w:val="001C4542"/>
    <w:rsid w:val="001C60FD"/>
    <w:rsid w:val="001D2454"/>
    <w:rsid w:val="001D3409"/>
    <w:rsid w:val="001D50DD"/>
    <w:rsid w:val="001D5D77"/>
    <w:rsid w:val="001E15C6"/>
    <w:rsid w:val="001E29B5"/>
    <w:rsid w:val="001E64A0"/>
    <w:rsid w:val="001E79D8"/>
    <w:rsid w:val="001E7AFC"/>
    <w:rsid w:val="001E7F44"/>
    <w:rsid w:val="001F1517"/>
    <w:rsid w:val="001F19EB"/>
    <w:rsid w:val="001F1CC2"/>
    <w:rsid w:val="001F2046"/>
    <w:rsid w:val="00203E86"/>
    <w:rsid w:val="00205A62"/>
    <w:rsid w:val="00205D6B"/>
    <w:rsid w:val="002060CF"/>
    <w:rsid w:val="00207A24"/>
    <w:rsid w:val="00213C80"/>
    <w:rsid w:val="0021430B"/>
    <w:rsid w:val="002220F2"/>
    <w:rsid w:val="0022424C"/>
    <w:rsid w:val="00225C0C"/>
    <w:rsid w:val="00230B0A"/>
    <w:rsid w:val="00231410"/>
    <w:rsid w:val="0023583A"/>
    <w:rsid w:val="002372B4"/>
    <w:rsid w:val="00237EBE"/>
    <w:rsid w:val="002418B9"/>
    <w:rsid w:val="00245095"/>
    <w:rsid w:val="0024733D"/>
    <w:rsid w:val="0025377E"/>
    <w:rsid w:val="0025525E"/>
    <w:rsid w:val="00260A88"/>
    <w:rsid w:val="00261892"/>
    <w:rsid w:val="00261E2D"/>
    <w:rsid w:val="00264E55"/>
    <w:rsid w:val="002665BD"/>
    <w:rsid w:val="00275DDB"/>
    <w:rsid w:val="00281F8F"/>
    <w:rsid w:val="00285115"/>
    <w:rsid w:val="00286EF7"/>
    <w:rsid w:val="0028722F"/>
    <w:rsid w:val="00295050"/>
    <w:rsid w:val="002A132B"/>
    <w:rsid w:val="002A4EA6"/>
    <w:rsid w:val="002A51BA"/>
    <w:rsid w:val="002A6E87"/>
    <w:rsid w:val="002B4D8D"/>
    <w:rsid w:val="002B75A8"/>
    <w:rsid w:val="002C4604"/>
    <w:rsid w:val="002D2C42"/>
    <w:rsid w:val="002D38A3"/>
    <w:rsid w:val="002D5834"/>
    <w:rsid w:val="002D5BA8"/>
    <w:rsid w:val="002D6405"/>
    <w:rsid w:val="002D6AE1"/>
    <w:rsid w:val="002D714B"/>
    <w:rsid w:val="002E2B28"/>
    <w:rsid w:val="002E4AF5"/>
    <w:rsid w:val="002E609D"/>
    <w:rsid w:val="003039CE"/>
    <w:rsid w:val="003071C1"/>
    <w:rsid w:val="00312C5E"/>
    <w:rsid w:val="00316539"/>
    <w:rsid w:val="00325B44"/>
    <w:rsid w:val="003276F4"/>
    <w:rsid w:val="003350DD"/>
    <w:rsid w:val="003404F7"/>
    <w:rsid w:val="00340E18"/>
    <w:rsid w:val="0034154F"/>
    <w:rsid w:val="003433C9"/>
    <w:rsid w:val="00343BD5"/>
    <w:rsid w:val="0035256D"/>
    <w:rsid w:val="003539CB"/>
    <w:rsid w:val="00355603"/>
    <w:rsid w:val="00363BDF"/>
    <w:rsid w:val="0036492B"/>
    <w:rsid w:val="00366E9D"/>
    <w:rsid w:val="00371539"/>
    <w:rsid w:val="0037264E"/>
    <w:rsid w:val="00373593"/>
    <w:rsid w:val="00376F8A"/>
    <w:rsid w:val="00383475"/>
    <w:rsid w:val="0038407A"/>
    <w:rsid w:val="00391550"/>
    <w:rsid w:val="003941F6"/>
    <w:rsid w:val="00394D95"/>
    <w:rsid w:val="00397506"/>
    <w:rsid w:val="00397AE4"/>
    <w:rsid w:val="003A0F59"/>
    <w:rsid w:val="003A1172"/>
    <w:rsid w:val="003B0CAA"/>
    <w:rsid w:val="003B0FD5"/>
    <w:rsid w:val="003B3736"/>
    <w:rsid w:val="003D6DB0"/>
    <w:rsid w:val="003E0350"/>
    <w:rsid w:val="003E62A3"/>
    <w:rsid w:val="003E63C1"/>
    <w:rsid w:val="003E6B68"/>
    <w:rsid w:val="003F02CD"/>
    <w:rsid w:val="003F12C2"/>
    <w:rsid w:val="003F3625"/>
    <w:rsid w:val="003F5308"/>
    <w:rsid w:val="003F5416"/>
    <w:rsid w:val="004003C5"/>
    <w:rsid w:val="00401B80"/>
    <w:rsid w:val="00404440"/>
    <w:rsid w:val="00410D45"/>
    <w:rsid w:val="004112F5"/>
    <w:rsid w:val="004116EE"/>
    <w:rsid w:val="00412FB3"/>
    <w:rsid w:val="00413197"/>
    <w:rsid w:val="004146CC"/>
    <w:rsid w:val="00415031"/>
    <w:rsid w:val="00420A0D"/>
    <w:rsid w:val="00425185"/>
    <w:rsid w:val="00427436"/>
    <w:rsid w:val="004342FB"/>
    <w:rsid w:val="00437298"/>
    <w:rsid w:val="00437804"/>
    <w:rsid w:val="004447B2"/>
    <w:rsid w:val="00447CD1"/>
    <w:rsid w:val="00451B03"/>
    <w:rsid w:val="004525D6"/>
    <w:rsid w:val="00452CF6"/>
    <w:rsid w:val="00454ED9"/>
    <w:rsid w:val="0045565A"/>
    <w:rsid w:val="004627EF"/>
    <w:rsid w:val="00462FE0"/>
    <w:rsid w:val="00464254"/>
    <w:rsid w:val="00465909"/>
    <w:rsid w:val="0046641C"/>
    <w:rsid w:val="00470128"/>
    <w:rsid w:val="00470E24"/>
    <w:rsid w:val="0047166D"/>
    <w:rsid w:val="00471CC9"/>
    <w:rsid w:val="00472FC5"/>
    <w:rsid w:val="004743CF"/>
    <w:rsid w:val="00474C7C"/>
    <w:rsid w:val="00475A40"/>
    <w:rsid w:val="00482CCE"/>
    <w:rsid w:val="0048460B"/>
    <w:rsid w:val="00492707"/>
    <w:rsid w:val="00493F17"/>
    <w:rsid w:val="00496A0E"/>
    <w:rsid w:val="00496D14"/>
    <w:rsid w:val="004A5264"/>
    <w:rsid w:val="004A6D86"/>
    <w:rsid w:val="004B4FB0"/>
    <w:rsid w:val="004B51C6"/>
    <w:rsid w:val="004B6664"/>
    <w:rsid w:val="004B6ED0"/>
    <w:rsid w:val="004C066B"/>
    <w:rsid w:val="004C11E9"/>
    <w:rsid w:val="004D5A40"/>
    <w:rsid w:val="004D62B5"/>
    <w:rsid w:val="004E4A46"/>
    <w:rsid w:val="004E7AC4"/>
    <w:rsid w:val="004F03CF"/>
    <w:rsid w:val="004F0F29"/>
    <w:rsid w:val="004F2F7A"/>
    <w:rsid w:val="004F485E"/>
    <w:rsid w:val="004F4F93"/>
    <w:rsid w:val="004F4FD5"/>
    <w:rsid w:val="0050461B"/>
    <w:rsid w:val="0050481B"/>
    <w:rsid w:val="00512670"/>
    <w:rsid w:val="00516DAA"/>
    <w:rsid w:val="0053108F"/>
    <w:rsid w:val="005313E5"/>
    <w:rsid w:val="00531E52"/>
    <w:rsid w:val="00534DD9"/>
    <w:rsid w:val="00535755"/>
    <w:rsid w:val="005361F6"/>
    <w:rsid w:val="00540E1A"/>
    <w:rsid w:val="00541E50"/>
    <w:rsid w:val="00544D60"/>
    <w:rsid w:val="005514D7"/>
    <w:rsid w:val="005575CE"/>
    <w:rsid w:val="00563893"/>
    <w:rsid w:val="005656A4"/>
    <w:rsid w:val="00565CC3"/>
    <w:rsid w:val="00565DEC"/>
    <w:rsid w:val="00570274"/>
    <w:rsid w:val="00570577"/>
    <w:rsid w:val="00571D0A"/>
    <w:rsid w:val="00574B7E"/>
    <w:rsid w:val="00575643"/>
    <w:rsid w:val="00577FD8"/>
    <w:rsid w:val="00580B53"/>
    <w:rsid w:val="005879AE"/>
    <w:rsid w:val="00596691"/>
    <w:rsid w:val="005A12D3"/>
    <w:rsid w:val="005A1DDE"/>
    <w:rsid w:val="005A3D1C"/>
    <w:rsid w:val="005A4BBB"/>
    <w:rsid w:val="005B1078"/>
    <w:rsid w:val="005B123F"/>
    <w:rsid w:val="005B3B40"/>
    <w:rsid w:val="005B5933"/>
    <w:rsid w:val="005B652B"/>
    <w:rsid w:val="005C2A12"/>
    <w:rsid w:val="005D5DF9"/>
    <w:rsid w:val="005E2E05"/>
    <w:rsid w:val="005E35D7"/>
    <w:rsid w:val="005F3DBA"/>
    <w:rsid w:val="005F411C"/>
    <w:rsid w:val="005F46B0"/>
    <w:rsid w:val="005F6019"/>
    <w:rsid w:val="00600712"/>
    <w:rsid w:val="006049CC"/>
    <w:rsid w:val="006141E9"/>
    <w:rsid w:val="006277A4"/>
    <w:rsid w:val="00640817"/>
    <w:rsid w:val="0064594D"/>
    <w:rsid w:val="00646779"/>
    <w:rsid w:val="0065004D"/>
    <w:rsid w:val="00651C17"/>
    <w:rsid w:val="006547F9"/>
    <w:rsid w:val="006549EE"/>
    <w:rsid w:val="00660171"/>
    <w:rsid w:val="00665622"/>
    <w:rsid w:val="00667F77"/>
    <w:rsid w:val="006703E5"/>
    <w:rsid w:val="006710C6"/>
    <w:rsid w:val="006722A6"/>
    <w:rsid w:val="00675983"/>
    <w:rsid w:val="00676296"/>
    <w:rsid w:val="00680A1B"/>
    <w:rsid w:val="00682352"/>
    <w:rsid w:val="0069179D"/>
    <w:rsid w:val="00692544"/>
    <w:rsid w:val="006927BC"/>
    <w:rsid w:val="006927C7"/>
    <w:rsid w:val="006A24A8"/>
    <w:rsid w:val="006A518E"/>
    <w:rsid w:val="006B1662"/>
    <w:rsid w:val="006B175A"/>
    <w:rsid w:val="006C1886"/>
    <w:rsid w:val="006C1C76"/>
    <w:rsid w:val="006C3212"/>
    <w:rsid w:val="006C64B7"/>
    <w:rsid w:val="006D2AAC"/>
    <w:rsid w:val="006D31D9"/>
    <w:rsid w:val="006D5A5A"/>
    <w:rsid w:val="006D63B5"/>
    <w:rsid w:val="006D68AF"/>
    <w:rsid w:val="006D741F"/>
    <w:rsid w:val="006E264E"/>
    <w:rsid w:val="006F131F"/>
    <w:rsid w:val="006F4C88"/>
    <w:rsid w:val="006F5245"/>
    <w:rsid w:val="007001C3"/>
    <w:rsid w:val="007036E4"/>
    <w:rsid w:val="007126DA"/>
    <w:rsid w:val="00716AE0"/>
    <w:rsid w:val="00717219"/>
    <w:rsid w:val="00717863"/>
    <w:rsid w:val="00720395"/>
    <w:rsid w:val="007222F7"/>
    <w:rsid w:val="007264B8"/>
    <w:rsid w:val="007264C5"/>
    <w:rsid w:val="00730933"/>
    <w:rsid w:val="007323C8"/>
    <w:rsid w:val="007326EE"/>
    <w:rsid w:val="00734389"/>
    <w:rsid w:val="007375F8"/>
    <w:rsid w:val="0074121B"/>
    <w:rsid w:val="00746A63"/>
    <w:rsid w:val="00747BD5"/>
    <w:rsid w:val="0076567D"/>
    <w:rsid w:val="00765768"/>
    <w:rsid w:val="00766445"/>
    <w:rsid w:val="00767693"/>
    <w:rsid w:val="00770098"/>
    <w:rsid w:val="00770639"/>
    <w:rsid w:val="007724F9"/>
    <w:rsid w:val="00772BB0"/>
    <w:rsid w:val="00773EA8"/>
    <w:rsid w:val="00776878"/>
    <w:rsid w:val="00777692"/>
    <w:rsid w:val="0077776A"/>
    <w:rsid w:val="007813BF"/>
    <w:rsid w:val="00782FFA"/>
    <w:rsid w:val="00783C5E"/>
    <w:rsid w:val="00787BC6"/>
    <w:rsid w:val="00792F53"/>
    <w:rsid w:val="00795EE9"/>
    <w:rsid w:val="007A0225"/>
    <w:rsid w:val="007A16F0"/>
    <w:rsid w:val="007A5602"/>
    <w:rsid w:val="007A6A81"/>
    <w:rsid w:val="007B05A2"/>
    <w:rsid w:val="007B2CA3"/>
    <w:rsid w:val="007B2FD6"/>
    <w:rsid w:val="007B50FB"/>
    <w:rsid w:val="007C5756"/>
    <w:rsid w:val="007D18D2"/>
    <w:rsid w:val="007D3B49"/>
    <w:rsid w:val="007D3C4C"/>
    <w:rsid w:val="007D5B0C"/>
    <w:rsid w:val="007D6464"/>
    <w:rsid w:val="007E0C0F"/>
    <w:rsid w:val="007E47D7"/>
    <w:rsid w:val="007F0D04"/>
    <w:rsid w:val="007F1964"/>
    <w:rsid w:val="007F248A"/>
    <w:rsid w:val="007F3657"/>
    <w:rsid w:val="008006AC"/>
    <w:rsid w:val="008045E9"/>
    <w:rsid w:val="00804B23"/>
    <w:rsid w:val="00807E95"/>
    <w:rsid w:val="00812872"/>
    <w:rsid w:val="00814588"/>
    <w:rsid w:val="008147FA"/>
    <w:rsid w:val="0082060B"/>
    <w:rsid w:val="008211DE"/>
    <w:rsid w:val="008228FA"/>
    <w:rsid w:val="008230AB"/>
    <w:rsid w:val="0082710D"/>
    <w:rsid w:val="00827894"/>
    <w:rsid w:val="0083775F"/>
    <w:rsid w:val="00840D7A"/>
    <w:rsid w:val="008423BB"/>
    <w:rsid w:val="008425FF"/>
    <w:rsid w:val="00851397"/>
    <w:rsid w:val="0085294D"/>
    <w:rsid w:val="00853832"/>
    <w:rsid w:val="00855BDB"/>
    <w:rsid w:val="008624A9"/>
    <w:rsid w:val="008643E1"/>
    <w:rsid w:val="008677C1"/>
    <w:rsid w:val="008724B6"/>
    <w:rsid w:val="00872751"/>
    <w:rsid w:val="00876092"/>
    <w:rsid w:val="00876EE4"/>
    <w:rsid w:val="00880545"/>
    <w:rsid w:val="00883054"/>
    <w:rsid w:val="008842FF"/>
    <w:rsid w:val="00897265"/>
    <w:rsid w:val="008A03A5"/>
    <w:rsid w:val="008B1530"/>
    <w:rsid w:val="008B2AC2"/>
    <w:rsid w:val="008B4C27"/>
    <w:rsid w:val="008C4099"/>
    <w:rsid w:val="008D0F48"/>
    <w:rsid w:val="008D5742"/>
    <w:rsid w:val="008E7A49"/>
    <w:rsid w:val="008F716B"/>
    <w:rsid w:val="008F7A28"/>
    <w:rsid w:val="009028B0"/>
    <w:rsid w:val="0090492E"/>
    <w:rsid w:val="00907870"/>
    <w:rsid w:val="00912582"/>
    <w:rsid w:val="009137D6"/>
    <w:rsid w:val="0092087F"/>
    <w:rsid w:val="0092706C"/>
    <w:rsid w:val="0093459B"/>
    <w:rsid w:val="009421D8"/>
    <w:rsid w:val="00942FA3"/>
    <w:rsid w:val="00943EBE"/>
    <w:rsid w:val="0094628A"/>
    <w:rsid w:val="0095274B"/>
    <w:rsid w:val="00953307"/>
    <w:rsid w:val="0095622A"/>
    <w:rsid w:val="00961B73"/>
    <w:rsid w:val="0096357B"/>
    <w:rsid w:val="00964A04"/>
    <w:rsid w:val="0096533E"/>
    <w:rsid w:val="009769E0"/>
    <w:rsid w:val="009855FA"/>
    <w:rsid w:val="00992000"/>
    <w:rsid w:val="0099381C"/>
    <w:rsid w:val="00995059"/>
    <w:rsid w:val="00996707"/>
    <w:rsid w:val="00996DD3"/>
    <w:rsid w:val="009970FA"/>
    <w:rsid w:val="009A6341"/>
    <w:rsid w:val="009B44C9"/>
    <w:rsid w:val="009B7593"/>
    <w:rsid w:val="009C0F59"/>
    <w:rsid w:val="009C1ED1"/>
    <w:rsid w:val="009C2DBD"/>
    <w:rsid w:val="009C3535"/>
    <w:rsid w:val="009C3688"/>
    <w:rsid w:val="009C53BA"/>
    <w:rsid w:val="009C7D07"/>
    <w:rsid w:val="009D0840"/>
    <w:rsid w:val="009D2B82"/>
    <w:rsid w:val="009D314D"/>
    <w:rsid w:val="009D6201"/>
    <w:rsid w:val="009E2F40"/>
    <w:rsid w:val="009E5CE5"/>
    <w:rsid w:val="009E7B33"/>
    <w:rsid w:val="00A102E5"/>
    <w:rsid w:val="00A104F0"/>
    <w:rsid w:val="00A125A3"/>
    <w:rsid w:val="00A15627"/>
    <w:rsid w:val="00A17A71"/>
    <w:rsid w:val="00A24D79"/>
    <w:rsid w:val="00A27A72"/>
    <w:rsid w:val="00A301A0"/>
    <w:rsid w:val="00A30299"/>
    <w:rsid w:val="00A303B6"/>
    <w:rsid w:val="00A32B20"/>
    <w:rsid w:val="00A34F75"/>
    <w:rsid w:val="00A35DC6"/>
    <w:rsid w:val="00A37DBE"/>
    <w:rsid w:val="00A43EA4"/>
    <w:rsid w:val="00A51439"/>
    <w:rsid w:val="00A51BE8"/>
    <w:rsid w:val="00A54BA0"/>
    <w:rsid w:val="00A54EC7"/>
    <w:rsid w:val="00A54FD6"/>
    <w:rsid w:val="00A62990"/>
    <w:rsid w:val="00A678C7"/>
    <w:rsid w:val="00A77047"/>
    <w:rsid w:val="00A816B9"/>
    <w:rsid w:val="00A83D4A"/>
    <w:rsid w:val="00A846FC"/>
    <w:rsid w:val="00A87EE1"/>
    <w:rsid w:val="00A87FF2"/>
    <w:rsid w:val="00A92DCE"/>
    <w:rsid w:val="00A945C2"/>
    <w:rsid w:val="00A958DE"/>
    <w:rsid w:val="00A973A4"/>
    <w:rsid w:val="00AA0187"/>
    <w:rsid w:val="00AA3FF7"/>
    <w:rsid w:val="00AA5B1B"/>
    <w:rsid w:val="00AA7015"/>
    <w:rsid w:val="00AA7354"/>
    <w:rsid w:val="00AB4366"/>
    <w:rsid w:val="00AB4A5B"/>
    <w:rsid w:val="00AB4FEA"/>
    <w:rsid w:val="00AB71C6"/>
    <w:rsid w:val="00AB72EF"/>
    <w:rsid w:val="00AC0779"/>
    <w:rsid w:val="00AC5461"/>
    <w:rsid w:val="00AC5F67"/>
    <w:rsid w:val="00AD054E"/>
    <w:rsid w:val="00AD0E7E"/>
    <w:rsid w:val="00AD1FA5"/>
    <w:rsid w:val="00AD491F"/>
    <w:rsid w:val="00AD4E0F"/>
    <w:rsid w:val="00AD7E17"/>
    <w:rsid w:val="00AE0A48"/>
    <w:rsid w:val="00AE26A8"/>
    <w:rsid w:val="00AE4152"/>
    <w:rsid w:val="00AE4419"/>
    <w:rsid w:val="00AE7F01"/>
    <w:rsid w:val="00AF2A3E"/>
    <w:rsid w:val="00AF3487"/>
    <w:rsid w:val="00B01AE0"/>
    <w:rsid w:val="00B037D2"/>
    <w:rsid w:val="00B07A9E"/>
    <w:rsid w:val="00B11EE0"/>
    <w:rsid w:val="00B125D4"/>
    <w:rsid w:val="00B14E0E"/>
    <w:rsid w:val="00B150B7"/>
    <w:rsid w:val="00B16A34"/>
    <w:rsid w:val="00B16FBE"/>
    <w:rsid w:val="00B21D94"/>
    <w:rsid w:val="00B26624"/>
    <w:rsid w:val="00B318FB"/>
    <w:rsid w:val="00B341C0"/>
    <w:rsid w:val="00B41568"/>
    <w:rsid w:val="00B41DD1"/>
    <w:rsid w:val="00B446D8"/>
    <w:rsid w:val="00B52904"/>
    <w:rsid w:val="00B56A4D"/>
    <w:rsid w:val="00B57481"/>
    <w:rsid w:val="00B57A13"/>
    <w:rsid w:val="00B612D6"/>
    <w:rsid w:val="00B626F1"/>
    <w:rsid w:val="00B6277F"/>
    <w:rsid w:val="00B635BF"/>
    <w:rsid w:val="00B737BC"/>
    <w:rsid w:val="00B83BE3"/>
    <w:rsid w:val="00B8744F"/>
    <w:rsid w:val="00B87914"/>
    <w:rsid w:val="00B87E6C"/>
    <w:rsid w:val="00B9053F"/>
    <w:rsid w:val="00B924EB"/>
    <w:rsid w:val="00B97EFC"/>
    <w:rsid w:val="00BA5F33"/>
    <w:rsid w:val="00BB30FD"/>
    <w:rsid w:val="00BB41EF"/>
    <w:rsid w:val="00BC33F4"/>
    <w:rsid w:val="00BC4D42"/>
    <w:rsid w:val="00BD4555"/>
    <w:rsid w:val="00BD76D5"/>
    <w:rsid w:val="00BD789B"/>
    <w:rsid w:val="00BE2FFE"/>
    <w:rsid w:val="00BE387A"/>
    <w:rsid w:val="00BF520D"/>
    <w:rsid w:val="00BF5A92"/>
    <w:rsid w:val="00C0485C"/>
    <w:rsid w:val="00C05128"/>
    <w:rsid w:val="00C1143C"/>
    <w:rsid w:val="00C118E3"/>
    <w:rsid w:val="00C14897"/>
    <w:rsid w:val="00C16A17"/>
    <w:rsid w:val="00C175AC"/>
    <w:rsid w:val="00C17AA7"/>
    <w:rsid w:val="00C233F7"/>
    <w:rsid w:val="00C2629F"/>
    <w:rsid w:val="00C26C6B"/>
    <w:rsid w:val="00C3255F"/>
    <w:rsid w:val="00C33942"/>
    <w:rsid w:val="00C34410"/>
    <w:rsid w:val="00C360EF"/>
    <w:rsid w:val="00C4410B"/>
    <w:rsid w:val="00C464BE"/>
    <w:rsid w:val="00C46F0E"/>
    <w:rsid w:val="00C529C5"/>
    <w:rsid w:val="00C53191"/>
    <w:rsid w:val="00C67C31"/>
    <w:rsid w:val="00C72D93"/>
    <w:rsid w:val="00C7353C"/>
    <w:rsid w:val="00C74444"/>
    <w:rsid w:val="00C93F12"/>
    <w:rsid w:val="00CA21B8"/>
    <w:rsid w:val="00CA2905"/>
    <w:rsid w:val="00CA2FC0"/>
    <w:rsid w:val="00CA3445"/>
    <w:rsid w:val="00CA6667"/>
    <w:rsid w:val="00CA6FE2"/>
    <w:rsid w:val="00CB2194"/>
    <w:rsid w:val="00CB341F"/>
    <w:rsid w:val="00CB60F7"/>
    <w:rsid w:val="00CB7E6E"/>
    <w:rsid w:val="00CC1083"/>
    <w:rsid w:val="00CC7AEC"/>
    <w:rsid w:val="00CD4C86"/>
    <w:rsid w:val="00CE6B68"/>
    <w:rsid w:val="00CF28C4"/>
    <w:rsid w:val="00CF57CA"/>
    <w:rsid w:val="00CF6E03"/>
    <w:rsid w:val="00D0383D"/>
    <w:rsid w:val="00D056E1"/>
    <w:rsid w:val="00D10BA3"/>
    <w:rsid w:val="00D12FFA"/>
    <w:rsid w:val="00D22D76"/>
    <w:rsid w:val="00D2427D"/>
    <w:rsid w:val="00D275FB"/>
    <w:rsid w:val="00D31D7D"/>
    <w:rsid w:val="00D35158"/>
    <w:rsid w:val="00D36127"/>
    <w:rsid w:val="00D418FB"/>
    <w:rsid w:val="00D52F02"/>
    <w:rsid w:val="00D54779"/>
    <w:rsid w:val="00D610D2"/>
    <w:rsid w:val="00D64058"/>
    <w:rsid w:val="00D71144"/>
    <w:rsid w:val="00D735D6"/>
    <w:rsid w:val="00D73A5A"/>
    <w:rsid w:val="00D7696C"/>
    <w:rsid w:val="00D83EB9"/>
    <w:rsid w:val="00D84227"/>
    <w:rsid w:val="00D8430A"/>
    <w:rsid w:val="00D868B2"/>
    <w:rsid w:val="00D87C07"/>
    <w:rsid w:val="00D90786"/>
    <w:rsid w:val="00DA5CE6"/>
    <w:rsid w:val="00DB0342"/>
    <w:rsid w:val="00DB05CE"/>
    <w:rsid w:val="00DB11F4"/>
    <w:rsid w:val="00DB2656"/>
    <w:rsid w:val="00DB299C"/>
    <w:rsid w:val="00DB51EB"/>
    <w:rsid w:val="00DB7429"/>
    <w:rsid w:val="00DB7903"/>
    <w:rsid w:val="00DB7D5B"/>
    <w:rsid w:val="00DC09A9"/>
    <w:rsid w:val="00DC44AB"/>
    <w:rsid w:val="00DC597F"/>
    <w:rsid w:val="00DC7F60"/>
    <w:rsid w:val="00DD1E1B"/>
    <w:rsid w:val="00DD4C6D"/>
    <w:rsid w:val="00DE2548"/>
    <w:rsid w:val="00DE6691"/>
    <w:rsid w:val="00DE682E"/>
    <w:rsid w:val="00DE7538"/>
    <w:rsid w:val="00DF1B31"/>
    <w:rsid w:val="00DF2BEF"/>
    <w:rsid w:val="00E01CEC"/>
    <w:rsid w:val="00E02543"/>
    <w:rsid w:val="00E02AD2"/>
    <w:rsid w:val="00E04D1B"/>
    <w:rsid w:val="00E058EA"/>
    <w:rsid w:val="00E11DF4"/>
    <w:rsid w:val="00E1648B"/>
    <w:rsid w:val="00E208C4"/>
    <w:rsid w:val="00E21022"/>
    <w:rsid w:val="00E21748"/>
    <w:rsid w:val="00E2410F"/>
    <w:rsid w:val="00E2459B"/>
    <w:rsid w:val="00E24D82"/>
    <w:rsid w:val="00E32959"/>
    <w:rsid w:val="00E34930"/>
    <w:rsid w:val="00E437A6"/>
    <w:rsid w:val="00E43EED"/>
    <w:rsid w:val="00E44031"/>
    <w:rsid w:val="00E44296"/>
    <w:rsid w:val="00E45186"/>
    <w:rsid w:val="00E508E3"/>
    <w:rsid w:val="00E53E62"/>
    <w:rsid w:val="00E553E4"/>
    <w:rsid w:val="00E566BA"/>
    <w:rsid w:val="00E572B4"/>
    <w:rsid w:val="00E62DC8"/>
    <w:rsid w:val="00E654CF"/>
    <w:rsid w:val="00E67CEF"/>
    <w:rsid w:val="00E73866"/>
    <w:rsid w:val="00E74956"/>
    <w:rsid w:val="00E8634F"/>
    <w:rsid w:val="00E9234D"/>
    <w:rsid w:val="00E923D6"/>
    <w:rsid w:val="00E9565C"/>
    <w:rsid w:val="00E97979"/>
    <w:rsid w:val="00EA7ECF"/>
    <w:rsid w:val="00EB202E"/>
    <w:rsid w:val="00EB2EE4"/>
    <w:rsid w:val="00EC0627"/>
    <w:rsid w:val="00EC0D7A"/>
    <w:rsid w:val="00EC38DA"/>
    <w:rsid w:val="00EC6D70"/>
    <w:rsid w:val="00ED3D55"/>
    <w:rsid w:val="00ED4B33"/>
    <w:rsid w:val="00ED6933"/>
    <w:rsid w:val="00ED6A9B"/>
    <w:rsid w:val="00ED7590"/>
    <w:rsid w:val="00EE01B5"/>
    <w:rsid w:val="00EF219B"/>
    <w:rsid w:val="00EF47AA"/>
    <w:rsid w:val="00EF5964"/>
    <w:rsid w:val="00F00CAF"/>
    <w:rsid w:val="00F01865"/>
    <w:rsid w:val="00F049F9"/>
    <w:rsid w:val="00F14A5A"/>
    <w:rsid w:val="00F14E18"/>
    <w:rsid w:val="00F15EC8"/>
    <w:rsid w:val="00F176A1"/>
    <w:rsid w:val="00F3419C"/>
    <w:rsid w:val="00F343D6"/>
    <w:rsid w:val="00F37A5C"/>
    <w:rsid w:val="00F46482"/>
    <w:rsid w:val="00F517F7"/>
    <w:rsid w:val="00F61091"/>
    <w:rsid w:val="00F632F6"/>
    <w:rsid w:val="00F63780"/>
    <w:rsid w:val="00F65A9E"/>
    <w:rsid w:val="00F71605"/>
    <w:rsid w:val="00F73223"/>
    <w:rsid w:val="00F848EA"/>
    <w:rsid w:val="00F9195C"/>
    <w:rsid w:val="00F95849"/>
    <w:rsid w:val="00F95D53"/>
    <w:rsid w:val="00F96E01"/>
    <w:rsid w:val="00F97800"/>
    <w:rsid w:val="00FA0BAF"/>
    <w:rsid w:val="00FB0B00"/>
    <w:rsid w:val="00FB14D9"/>
    <w:rsid w:val="00FB1891"/>
    <w:rsid w:val="00FB2BF5"/>
    <w:rsid w:val="00FB2FD6"/>
    <w:rsid w:val="00FB44D4"/>
    <w:rsid w:val="00FB489F"/>
    <w:rsid w:val="00FC1563"/>
    <w:rsid w:val="00FC1F35"/>
    <w:rsid w:val="00FC7EEF"/>
    <w:rsid w:val="00FD2E34"/>
    <w:rsid w:val="00FD36E8"/>
    <w:rsid w:val="00FD36EE"/>
    <w:rsid w:val="00FD4EB8"/>
    <w:rsid w:val="00FD50EA"/>
    <w:rsid w:val="00FD7FE2"/>
    <w:rsid w:val="00FE2B9D"/>
    <w:rsid w:val="00FF0DC1"/>
    <w:rsid w:val="00FF1E1A"/>
    <w:rsid w:val="00FF33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D48DF"/>
  <w15:chartTrackingRefBased/>
  <w15:docId w15:val="{E5D79BAE-D20F-8143-8B9B-CE821CB94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CCE"/>
    <w:pPr>
      <w:ind w:left="720"/>
    </w:pPr>
    <w:rPr>
      <w:rFonts w:ascii="Tw Cen MT" w:hAnsi="Tw Cen MT"/>
    </w:rPr>
  </w:style>
  <w:style w:type="paragraph" w:styleId="Heading1">
    <w:name w:val="heading 1"/>
    <w:basedOn w:val="Normal"/>
    <w:next w:val="Normal"/>
    <w:link w:val="Heading1Char"/>
    <w:uiPriority w:val="9"/>
    <w:qFormat/>
    <w:rsid w:val="00DB7D5B"/>
    <w:pPr>
      <w:ind w:left="0"/>
      <w:outlineLvl w:val="0"/>
    </w:pPr>
    <w:rPr>
      <w:rFonts w:ascii="Open Sans" w:hAnsi="Open Sans" w:cs="Open Sans"/>
      <w:b/>
      <w:bCs/>
      <w:color w:val="004A91"/>
      <w:sz w:val="40"/>
      <w:szCs w:val="40"/>
    </w:rPr>
  </w:style>
  <w:style w:type="paragraph" w:styleId="Heading2">
    <w:name w:val="heading 2"/>
    <w:basedOn w:val="Normal"/>
    <w:next w:val="Normal"/>
    <w:link w:val="Heading2Char"/>
    <w:uiPriority w:val="9"/>
    <w:unhideWhenUsed/>
    <w:qFormat/>
    <w:rsid w:val="00DB7D5B"/>
    <w:pPr>
      <w:ind w:left="0"/>
      <w:outlineLvl w:val="1"/>
    </w:pPr>
    <w:rPr>
      <w:rFonts w:ascii="Open Sans" w:hAnsi="Open Sans" w:cs="Open Sans"/>
      <w:b/>
      <w:bCs/>
      <w:color w:val="78BE20"/>
      <w:sz w:val="28"/>
      <w:szCs w:val="28"/>
    </w:rPr>
  </w:style>
  <w:style w:type="paragraph" w:styleId="Heading3">
    <w:name w:val="heading 3"/>
    <w:basedOn w:val="Normal"/>
    <w:next w:val="Normal"/>
    <w:link w:val="Heading3Char"/>
    <w:uiPriority w:val="9"/>
    <w:unhideWhenUsed/>
    <w:qFormat/>
    <w:rsid w:val="00203E86"/>
    <w:pPr>
      <w:ind w:left="0"/>
      <w:outlineLvl w:val="2"/>
    </w:pPr>
    <w:rPr>
      <w:rFonts w:ascii="Open Sans" w:hAnsi="Open Sans" w:cs="Open Sans"/>
      <w:b/>
      <w:bCs/>
      <w:color w:val="004A91"/>
    </w:rPr>
  </w:style>
  <w:style w:type="paragraph" w:styleId="Heading4">
    <w:name w:val="heading 4"/>
    <w:basedOn w:val="Normal"/>
    <w:next w:val="Normal"/>
    <w:link w:val="Heading4Char"/>
    <w:uiPriority w:val="9"/>
    <w:unhideWhenUsed/>
    <w:qFormat/>
    <w:rsid w:val="00203E86"/>
    <w:pPr>
      <w:outlineLvl w:val="3"/>
    </w:pPr>
    <w:rPr>
      <w:rFonts w:ascii="Open Sans SemiBold" w:hAnsi="Open Sans SemiBold" w:cs="Open Sans SemiBold"/>
      <w:b/>
      <w:bCs/>
      <w:color w:val="F47B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2759B"/>
    <w:rPr>
      <w:b/>
      <w:bCs/>
      <w:color w:val="004A91"/>
      <w:sz w:val="80"/>
      <w:szCs w:val="80"/>
    </w:rPr>
  </w:style>
  <w:style w:type="character" w:customStyle="1" w:styleId="TitleChar">
    <w:name w:val="Title Char"/>
    <w:basedOn w:val="DefaultParagraphFont"/>
    <w:link w:val="Title"/>
    <w:uiPriority w:val="10"/>
    <w:rsid w:val="0012759B"/>
    <w:rPr>
      <w:rFonts w:ascii="Tw Cen MT" w:hAnsi="Tw Cen MT"/>
      <w:b/>
      <w:bCs/>
      <w:color w:val="004A91"/>
      <w:sz w:val="80"/>
      <w:szCs w:val="80"/>
    </w:rPr>
  </w:style>
  <w:style w:type="character" w:customStyle="1" w:styleId="Heading1Char">
    <w:name w:val="Heading 1 Char"/>
    <w:basedOn w:val="DefaultParagraphFont"/>
    <w:link w:val="Heading1"/>
    <w:uiPriority w:val="9"/>
    <w:rsid w:val="00DB7D5B"/>
    <w:rPr>
      <w:rFonts w:ascii="Open Sans" w:hAnsi="Open Sans" w:cs="Open Sans"/>
      <w:b/>
      <w:bCs/>
      <w:color w:val="004A91"/>
      <w:sz w:val="40"/>
      <w:szCs w:val="40"/>
    </w:rPr>
  </w:style>
  <w:style w:type="character" w:customStyle="1" w:styleId="Heading2Char">
    <w:name w:val="Heading 2 Char"/>
    <w:basedOn w:val="DefaultParagraphFont"/>
    <w:link w:val="Heading2"/>
    <w:uiPriority w:val="9"/>
    <w:rsid w:val="00DB7D5B"/>
    <w:rPr>
      <w:rFonts w:ascii="Open Sans" w:hAnsi="Open Sans" w:cs="Open Sans"/>
      <w:b/>
      <w:bCs/>
      <w:color w:val="78BE20"/>
      <w:sz w:val="28"/>
      <w:szCs w:val="28"/>
    </w:rPr>
  </w:style>
  <w:style w:type="character" w:customStyle="1" w:styleId="Heading3Char">
    <w:name w:val="Heading 3 Char"/>
    <w:basedOn w:val="DefaultParagraphFont"/>
    <w:link w:val="Heading3"/>
    <w:uiPriority w:val="9"/>
    <w:rsid w:val="00203E86"/>
    <w:rPr>
      <w:rFonts w:ascii="Open Sans" w:hAnsi="Open Sans" w:cs="Open Sans"/>
      <w:b/>
      <w:bCs/>
      <w:color w:val="004A91"/>
    </w:rPr>
  </w:style>
  <w:style w:type="character" w:customStyle="1" w:styleId="Heading4Char">
    <w:name w:val="Heading 4 Char"/>
    <w:basedOn w:val="DefaultParagraphFont"/>
    <w:link w:val="Heading4"/>
    <w:uiPriority w:val="9"/>
    <w:rsid w:val="00203E86"/>
    <w:rPr>
      <w:rFonts w:ascii="Open Sans SemiBold" w:hAnsi="Open Sans SemiBold" w:cs="Open Sans SemiBold"/>
      <w:b/>
      <w:bCs/>
      <w:color w:val="F47B20"/>
    </w:rPr>
  </w:style>
  <w:style w:type="paragraph" w:styleId="Header">
    <w:name w:val="header"/>
    <w:basedOn w:val="Normal"/>
    <w:link w:val="HeaderChar"/>
    <w:uiPriority w:val="99"/>
    <w:unhideWhenUsed/>
    <w:rsid w:val="004E4A46"/>
    <w:pPr>
      <w:tabs>
        <w:tab w:val="center" w:pos="4680"/>
        <w:tab w:val="right" w:pos="9360"/>
      </w:tabs>
    </w:pPr>
  </w:style>
  <w:style w:type="character" w:customStyle="1" w:styleId="HeaderChar">
    <w:name w:val="Header Char"/>
    <w:basedOn w:val="DefaultParagraphFont"/>
    <w:link w:val="Header"/>
    <w:uiPriority w:val="99"/>
    <w:rsid w:val="004E4A46"/>
    <w:rPr>
      <w:rFonts w:ascii="Tw Cen MT" w:hAnsi="Tw Cen MT"/>
    </w:rPr>
  </w:style>
  <w:style w:type="paragraph" w:styleId="Footer">
    <w:name w:val="footer"/>
    <w:basedOn w:val="Normal"/>
    <w:link w:val="FooterChar"/>
    <w:uiPriority w:val="99"/>
    <w:unhideWhenUsed/>
    <w:rsid w:val="004E4A46"/>
    <w:pPr>
      <w:tabs>
        <w:tab w:val="center" w:pos="4680"/>
        <w:tab w:val="right" w:pos="9360"/>
      </w:tabs>
    </w:pPr>
  </w:style>
  <w:style w:type="character" w:customStyle="1" w:styleId="FooterChar">
    <w:name w:val="Footer Char"/>
    <w:basedOn w:val="DefaultParagraphFont"/>
    <w:link w:val="Footer"/>
    <w:uiPriority w:val="99"/>
    <w:rsid w:val="004E4A46"/>
    <w:rPr>
      <w:rFonts w:ascii="Tw Cen MT" w:hAnsi="Tw Cen MT"/>
    </w:rPr>
  </w:style>
  <w:style w:type="character" w:styleId="PageNumber">
    <w:name w:val="page number"/>
    <w:basedOn w:val="DefaultParagraphFont"/>
    <w:uiPriority w:val="99"/>
    <w:semiHidden/>
    <w:unhideWhenUsed/>
    <w:rsid w:val="004E4A46"/>
  </w:style>
  <w:style w:type="paragraph" w:styleId="TOCHeading">
    <w:name w:val="TOC Heading"/>
    <w:basedOn w:val="Heading1"/>
    <w:next w:val="Normal"/>
    <w:uiPriority w:val="39"/>
    <w:unhideWhenUsed/>
    <w:qFormat/>
    <w:rsid w:val="00DD4C6D"/>
    <w:pPr>
      <w:keepNext/>
      <w:keepLines/>
      <w:spacing w:before="480" w:line="276" w:lineRule="auto"/>
      <w:outlineLvl w:val="9"/>
    </w:pPr>
    <w:rPr>
      <w:rFonts w:asciiTheme="majorHAnsi" w:eastAsiaTheme="majorEastAsia" w:hAnsiTheme="majorHAnsi" w:cstheme="majorBidi"/>
      <w:color w:val="2F5496" w:themeColor="accent1" w:themeShade="BF"/>
      <w:sz w:val="28"/>
      <w:szCs w:val="28"/>
    </w:rPr>
  </w:style>
  <w:style w:type="paragraph" w:styleId="TOC1">
    <w:name w:val="toc 1"/>
    <w:basedOn w:val="Normal"/>
    <w:next w:val="Normal"/>
    <w:autoRedefine/>
    <w:uiPriority w:val="39"/>
    <w:unhideWhenUsed/>
    <w:rsid w:val="00DD4C6D"/>
    <w:pPr>
      <w:tabs>
        <w:tab w:val="right" w:pos="9350"/>
      </w:tabs>
      <w:spacing w:before="360"/>
    </w:pPr>
    <w:rPr>
      <w:rFonts w:cstheme="majorHAnsi"/>
      <w:b/>
      <w:bCs/>
      <w:caps/>
      <w:noProof/>
      <w:color w:val="004A91"/>
    </w:rPr>
  </w:style>
  <w:style w:type="paragraph" w:styleId="TOC2">
    <w:name w:val="toc 2"/>
    <w:basedOn w:val="Normal"/>
    <w:next w:val="Normal"/>
    <w:autoRedefine/>
    <w:uiPriority w:val="39"/>
    <w:unhideWhenUsed/>
    <w:rsid w:val="004627EF"/>
    <w:pPr>
      <w:tabs>
        <w:tab w:val="right" w:pos="9350"/>
      </w:tabs>
      <w:spacing w:before="240"/>
    </w:pPr>
    <w:rPr>
      <w:rFonts w:cstheme="minorHAnsi"/>
      <w:noProof/>
    </w:rPr>
  </w:style>
  <w:style w:type="paragraph" w:styleId="TOC3">
    <w:name w:val="toc 3"/>
    <w:basedOn w:val="Normal"/>
    <w:next w:val="Normal"/>
    <w:autoRedefine/>
    <w:uiPriority w:val="39"/>
    <w:unhideWhenUsed/>
    <w:rsid w:val="00DD4C6D"/>
    <w:pPr>
      <w:ind w:left="240"/>
    </w:pPr>
    <w:rPr>
      <w:rFonts w:asciiTheme="minorHAnsi" w:hAnsiTheme="minorHAnsi" w:cstheme="minorHAnsi"/>
      <w:sz w:val="20"/>
      <w:szCs w:val="20"/>
    </w:rPr>
  </w:style>
  <w:style w:type="character" w:styleId="Hyperlink">
    <w:name w:val="Hyperlink"/>
    <w:basedOn w:val="DefaultParagraphFont"/>
    <w:uiPriority w:val="99"/>
    <w:unhideWhenUsed/>
    <w:rsid w:val="00DD4C6D"/>
    <w:rPr>
      <w:color w:val="0563C1" w:themeColor="hyperlink"/>
      <w:u w:val="single"/>
    </w:rPr>
  </w:style>
  <w:style w:type="paragraph" w:styleId="TOC4">
    <w:name w:val="toc 4"/>
    <w:basedOn w:val="Normal"/>
    <w:next w:val="Normal"/>
    <w:autoRedefine/>
    <w:uiPriority w:val="39"/>
    <w:unhideWhenUsed/>
    <w:rsid w:val="00DD4C6D"/>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DD4C6D"/>
    <w:rPr>
      <w:rFonts w:asciiTheme="minorHAnsi" w:hAnsiTheme="minorHAnsi" w:cstheme="minorHAnsi"/>
      <w:sz w:val="20"/>
      <w:szCs w:val="20"/>
    </w:rPr>
  </w:style>
  <w:style w:type="paragraph" w:styleId="TOC6">
    <w:name w:val="toc 6"/>
    <w:basedOn w:val="Normal"/>
    <w:next w:val="Normal"/>
    <w:autoRedefine/>
    <w:uiPriority w:val="39"/>
    <w:unhideWhenUsed/>
    <w:rsid w:val="00DD4C6D"/>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DD4C6D"/>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DD4C6D"/>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DD4C6D"/>
    <w:pPr>
      <w:ind w:left="1680"/>
    </w:pPr>
    <w:rPr>
      <w:rFonts w:asciiTheme="minorHAnsi" w:hAnsiTheme="minorHAnsi" w:cstheme="minorHAnsi"/>
      <w:sz w:val="20"/>
      <w:szCs w:val="20"/>
    </w:rPr>
  </w:style>
  <w:style w:type="paragraph" w:customStyle="1" w:styleId="FigureImageTitle">
    <w:name w:val="Figure/Image Title"/>
    <w:basedOn w:val="Heading1"/>
    <w:qFormat/>
    <w:rsid w:val="008F716B"/>
    <w:rPr>
      <w:rFonts w:ascii="Open Sans SemiBold" w:hAnsi="Open Sans SemiBold" w:cs="Open Sans SemiBold"/>
      <w:color w:val="222C63"/>
      <w:sz w:val="24"/>
      <w:szCs w:val="24"/>
    </w:rPr>
  </w:style>
  <w:style w:type="paragraph" w:customStyle="1" w:styleId="Style1">
    <w:name w:val="Style1"/>
    <w:basedOn w:val="Caption"/>
    <w:qFormat/>
    <w:rsid w:val="00570274"/>
    <w:rPr>
      <w:b/>
      <w:bCs/>
      <w:color w:val="000000" w:themeColor="text1"/>
      <w:sz w:val="20"/>
      <w:szCs w:val="20"/>
    </w:rPr>
  </w:style>
  <w:style w:type="paragraph" w:styleId="ListParagraph">
    <w:name w:val="List Paragraph"/>
    <w:basedOn w:val="Normal"/>
    <w:uiPriority w:val="34"/>
    <w:qFormat/>
    <w:rsid w:val="00570274"/>
    <w:pPr>
      <w:contextualSpacing/>
    </w:pPr>
  </w:style>
  <w:style w:type="paragraph" w:styleId="BodyText">
    <w:name w:val="Body Text"/>
    <w:basedOn w:val="Normal"/>
    <w:link w:val="BodyTextChar"/>
    <w:uiPriority w:val="99"/>
    <w:semiHidden/>
    <w:unhideWhenUsed/>
    <w:rsid w:val="00401B80"/>
    <w:pPr>
      <w:spacing w:after="120"/>
    </w:pPr>
  </w:style>
  <w:style w:type="character" w:customStyle="1" w:styleId="BodyTextChar">
    <w:name w:val="Body Text Char"/>
    <w:basedOn w:val="DefaultParagraphFont"/>
    <w:link w:val="BodyText"/>
    <w:uiPriority w:val="99"/>
    <w:semiHidden/>
    <w:rsid w:val="00401B80"/>
    <w:rPr>
      <w:rFonts w:ascii="Tw Cen MT" w:hAnsi="Tw Cen MT"/>
    </w:rPr>
  </w:style>
  <w:style w:type="paragraph" w:styleId="Caption">
    <w:name w:val="caption"/>
    <w:basedOn w:val="Normal"/>
    <w:next w:val="Normal"/>
    <w:uiPriority w:val="35"/>
    <w:unhideWhenUsed/>
    <w:qFormat/>
    <w:rsid w:val="00570274"/>
    <w:pPr>
      <w:spacing w:after="200"/>
    </w:pPr>
    <w:rPr>
      <w:i/>
      <w:iCs/>
      <w:color w:val="44546A" w:themeColor="text2"/>
      <w:sz w:val="18"/>
      <w:szCs w:val="18"/>
    </w:rPr>
  </w:style>
  <w:style w:type="paragraph" w:customStyle="1" w:styleId="IndentedBullet">
    <w:name w:val="Indented Bullet"/>
    <w:basedOn w:val="ListParagraph"/>
    <w:qFormat/>
    <w:rsid w:val="00570274"/>
    <w:pPr>
      <w:numPr>
        <w:numId w:val="4"/>
      </w:numPr>
    </w:pPr>
  </w:style>
  <w:style w:type="paragraph" w:customStyle="1" w:styleId="MainPointBullet">
    <w:name w:val="Main Point Bullet"/>
    <w:basedOn w:val="ListParagraph"/>
    <w:qFormat/>
    <w:rsid w:val="00570274"/>
    <w:pPr>
      <w:numPr>
        <w:numId w:val="3"/>
      </w:numPr>
    </w:pPr>
  </w:style>
  <w:style w:type="paragraph" w:customStyle="1" w:styleId="NumberedCopy">
    <w:name w:val="Numbered Copy"/>
    <w:basedOn w:val="ListParagraph"/>
    <w:qFormat/>
    <w:rsid w:val="00570274"/>
    <w:pPr>
      <w:numPr>
        <w:numId w:val="1"/>
      </w:numPr>
    </w:pPr>
  </w:style>
  <w:style w:type="paragraph" w:styleId="FootnoteText">
    <w:name w:val="footnote text"/>
    <w:basedOn w:val="Normal"/>
    <w:link w:val="FootnoteTextChar"/>
    <w:autoRedefine/>
    <w:uiPriority w:val="99"/>
    <w:unhideWhenUsed/>
    <w:rsid w:val="00475A40"/>
    <w:pPr>
      <w:ind w:left="0"/>
    </w:pPr>
    <w:rPr>
      <w:sz w:val="20"/>
      <w:szCs w:val="20"/>
      <w:vertAlign w:val="superscript"/>
    </w:rPr>
  </w:style>
  <w:style w:type="character" w:customStyle="1" w:styleId="FootnoteTextChar">
    <w:name w:val="Footnote Text Char"/>
    <w:basedOn w:val="DefaultParagraphFont"/>
    <w:link w:val="FootnoteText"/>
    <w:uiPriority w:val="99"/>
    <w:rsid w:val="00475A40"/>
    <w:rPr>
      <w:rFonts w:ascii="Tw Cen MT" w:hAnsi="Tw Cen MT"/>
      <w:sz w:val="20"/>
      <w:szCs w:val="20"/>
      <w:vertAlign w:val="superscript"/>
    </w:rPr>
  </w:style>
  <w:style w:type="character" w:styleId="FootnoteReference">
    <w:name w:val="footnote reference"/>
    <w:basedOn w:val="DefaultParagraphFont"/>
    <w:uiPriority w:val="99"/>
    <w:unhideWhenUsed/>
    <w:rsid w:val="00D22D76"/>
    <w:rPr>
      <w:vertAlign w:val="superscript"/>
    </w:rPr>
  </w:style>
  <w:style w:type="paragraph" w:customStyle="1" w:styleId="FigureImageCaption">
    <w:name w:val="Figure/Image Caption"/>
    <w:basedOn w:val="Heading1"/>
    <w:qFormat/>
    <w:rsid w:val="008F716B"/>
    <w:rPr>
      <w:rFonts w:ascii="Tw Cen MT" w:hAnsi="Tw Cen MT"/>
      <w:b w:val="0"/>
      <w:bCs w:val="0"/>
      <w:color w:val="000000" w:themeColor="text1"/>
      <w:sz w:val="20"/>
      <w:szCs w:val="20"/>
    </w:rPr>
  </w:style>
  <w:style w:type="table" w:styleId="TableGrid">
    <w:name w:val="Table Grid"/>
    <w:basedOn w:val="TableNormal"/>
    <w:uiPriority w:val="39"/>
    <w:rsid w:val="009A6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4146CC"/>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F1B31"/>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25525E"/>
    <w:pPr>
      <w:spacing w:before="100" w:beforeAutospacing="1" w:after="100" w:afterAutospacing="1"/>
      <w:ind w:left="0"/>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25525E"/>
    <w:rPr>
      <w:sz w:val="16"/>
      <w:szCs w:val="16"/>
    </w:rPr>
  </w:style>
  <w:style w:type="paragraph" w:styleId="CommentText">
    <w:name w:val="annotation text"/>
    <w:basedOn w:val="Normal"/>
    <w:link w:val="CommentTextChar"/>
    <w:uiPriority w:val="99"/>
    <w:unhideWhenUsed/>
    <w:rsid w:val="0025525E"/>
    <w:pPr>
      <w:spacing w:after="160"/>
      <w:ind w:left="0"/>
    </w:pPr>
    <w:rPr>
      <w:rFonts w:asciiTheme="minorHAnsi" w:hAnsiTheme="minorHAnsi"/>
      <w:sz w:val="20"/>
      <w:szCs w:val="20"/>
    </w:rPr>
  </w:style>
  <w:style w:type="character" w:customStyle="1" w:styleId="CommentTextChar">
    <w:name w:val="Comment Text Char"/>
    <w:basedOn w:val="DefaultParagraphFont"/>
    <w:link w:val="CommentText"/>
    <w:uiPriority w:val="99"/>
    <w:rsid w:val="0025525E"/>
    <w:rPr>
      <w:sz w:val="20"/>
      <w:szCs w:val="20"/>
    </w:rPr>
  </w:style>
  <w:style w:type="paragraph" w:styleId="CommentSubject">
    <w:name w:val="annotation subject"/>
    <w:basedOn w:val="CommentText"/>
    <w:next w:val="CommentText"/>
    <w:link w:val="CommentSubjectChar"/>
    <w:uiPriority w:val="99"/>
    <w:semiHidden/>
    <w:unhideWhenUsed/>
    <w:rsid w:val="00A54FD6"/>
    <w:pPr>
      <w:spacing w:after="0"/>
      <w:ind w:left="720"/>
    </w:pPr>
    <w:rPr>
      <w:rFonts w:ascii="Tw Cen MT" w:hAnsi="Tw Cen MT"/>
      <w:b/>
      <w:bCs/>
    </w:rPr>
  </w:style>
  <w:style w:type="character" w:customStyle="1" w:styleId="CommentSubjectChar">
    <w:name w:val="Comment Subject Char"/>
    <w:basedOn w:val="CommentTextChar"/>
    <w:link w:val="CommentSubject"/>
    <w:uiPriority w:val="99"/>
    <w:semiHidden/>
    <w:rsid w:val="00A54FD6"/>
    <w:rPr>
      <w:rFonts w:ascii="Tw Cen MT" w:hAnsi="Tw Cen MT"/>
      <w:b/>
      <w:bCs/>
      <w:sz w:val="20"/>
      <w:szCs w:val="20"/>
    </w:rPr>
  </w:style>
  <w:style w:type="character" w:styleId="UnresolvedMention">
    <w:name w:val="Unresolved Mention"/>
    <w:basedOn w:val="DefaultParagraphFont"/>
    <w:uiPriority w:val="99"/>
    <w:semiHidden/>
    <w:unhideWhenUsed/>
    <w:rsid w:val="007E47D7"/>
    <w:rPr>
      <w:color w:val="605E5C"/>
      <w:shd w:val="clear" w:color="auto" w:fill="E1DFDD"/>
    </w:rPr>
  </w:style>
  <w:style w:type="table" w:styleId="GridTable1Light-Accent5">
    <w:name w:val="Grid Table 1 Light Accent 5"/>
    <w:basedOn w:val="TableNormal"/>
    <w:uiPriority w:val="46"/>
    <w:rsid w:val="008E7A49"/>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7264B8"/>
    <w:rPr>
      <w:color w:val="954F72" w:themeColor="followedHyperlink"/>
      <w:u w:val="single"/>
    </w:rPr>
  </w:style>
  <w:style w:type="paragraph" w:styleId="NoSpacing">
    <w:name w:val="No Spacing"/>
    <w:uiPriority w:val="1"/>
    <w:qFormat/>
    <w:rsid w:val="00720395"/>
    <w:pPr>
      <w:ind w:left="720"/>
    </w:pPr>
    <w:rPr>
      <w:rFonts w:ascii="Tw Cen MT" w:hAnsi="Tw Cen MT"/>
    </w:rPr>
  </w:style>
  <w:style w:type="paragraph" w:styleId="Revision">
    <w:name w:val="Revision"/>
    <w:hidden/>
    <w:uiPriority w:val="99"/>
    <w:semiHidden/>
    <w:rsid w:val="009970FA"/>
    <w:rPr>
      <w:rFonts w:ascii="Tw Cen MT" w:hAnsi="Tw Cen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059108">
      <w:bodyDiv w:val="1"/>
      <w:marLeft w:val="0"/>
      <w:marRight w:val="0"/>
      <w:marTop w:val="0"/>
      <w:marBottom w:val="0"/>
      <w:divBdr>
        <w:top w:val="none" w:sz="0" w:space="0" w:color="auto"/>
        <w:left w:val="none" w:sz="0" w:space="0" w:color="auto"/>
        <w:bottom w:val="none" w:sz="0" w:space="0" w:color="auto"/>
        <w:right w:val="none" w:sz="0" w:space="0" w:color="auto"/>
      </w:divBdr>
    </w:div>
    <w:div w:id="842085542">
      <w:bodyDiv w:val="1"/>
      <w:marLeft w:val="0"/>
      <w:marRight w:val="0"/>
      <w:marTop w:val="0"/>
      <w:marBottom w:val="0"/>
      <w:divBdr>
        <w:top w:val="none" w:sz="0" w:space="0" w:color="auto"/>
        <w:left w:val="none" w:sz="0" w:space="0" w:color="auto"/>
        <w:bottom w:val="none" w:sz="0" w:space="0" w:color="auto"/>
        <w:right w:val="none" w:sz="0" w:space="0" w:color="auto"/>
      </w:divBdr>
    </w:div>
    <w:div w:id="979114837">
      <w:bodyDiv w:val="1"/>
      <w:marLeft w:val="0"/>
      <w:marRight w:val="0"/>
      <w:marTop w:val="0"/>
      <w:marBottom w:val="0"/>
      <w:divBdr>
        <w:top w:val="none" w:sz="0" w:space="0" w:color="auto"/>
        <w:left w:val="none" w:sz="0" w:space="0" w:color="auto"/>
        <w:bottom w:val="none" w:sz="0" w:space="0" w:color="auto"/>
        <w:right w:val="none" w:sz="0" w:space="0" w:color="auto"/>
      </w:divBdr>
    </w:div>
    <w:div w:id="1699894580">
      <w:bodyDiv w:val="1"/>
      <w:marLeft w:val="0"/>
      <w:marRight w:val="0"/>
      <w:marTop w:val="0"/>
      <w:marBottom w:val="0"/>
      <w:divBdr>
        <w:top w:val="none" w:sz="0" w:space="0" w:color="auto"/>
        <w:left w:val="none" w:sz="0" w:space="0" w:color="auto"/>
        <w:bottom w:val="none" w:sz="0" w:space="0" w:color="auto"/>
        <w:right w:val="none" w:sz="0" w:space="0" w:color="auto"/>
      </w:divBdr>
    </w:div>
    <w:div w:id="1955674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energystar.gov/products/products_lis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hyperlink" Target="https://www.mapc.org/resource-library/federal-funding-cent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solsmart.org/join-solsma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mapc.org/planning101/massachusetts-stretch-energy-specialized-code/" TargetMode="External"/><Relationship Id="rId13" Type="http://schemas.openxmlformats.org/officeDocument/2006/relationships/hyperlink" Target="https://www.energy.gov/eere/solar/soft-costs" TargetMode="External"/><Relationship Id="rId18" Type="http://schemas.openxmlformats.org/officeDocument/2006/relationships/hyperlink" Target="https://www.cambridgema.gov/Departments/publicworks/Initiatives/Sustainability/cleanfleetinitiative" TargetMode="External"/><Relationship Id="rId26" Type="http://schemas.openxmlformats.org/officeDocument/2006/relationships/hyperlink" Target="https://www.masssave.com/en/business/rebates-and-incentives/building-insulation-and-weatherization" TargetMode="External"/><Relationship Id="rId3" Type="http://schemas.openxmlformats.org/officeDocument/2006/relationships/hyperlink" Target="https://www.epa.gov/sites/default/files/2015-08/documents/energyefficientpurchasing.pdf" TargetMode="External"/><Relationship Id="rId21" Type="http://schemas.openxmlformats.org/officeDocument/2006/relationships/hyperlink" Target="https://www.mass.gov/doc/key-program-dates-calendar/download" TargetMode="External"/><Relationship Id="rId7" Type="http://schemas.openxmlformats.org/officeDocument/2006/relationships/hyperlink" Target="https://www.mass.gov/info-details/stretch-energy-code-development-2022" TargetMode="External"/><Relationship Id="rId12" Type="http://schemas.openxmlformats.org/officeDocument/2006/relationships/hyperlink" Target="https://solsmart.org/our-communities" TargetMode="External"/><Relationship Id="rId17" Type="http://schemas.openxmlformats.org/officeDocument/2006/relationships/hyperlink" Target="https://www.mass.gov/how-to/apply-for-massevip-public-access-charging-incentives" TargetMode="External"/><Relationship Id="rId25" Type="http://schemas.openxmlformats.org/officeDocument/2006/relationships/hyperlink" Target="https://www.irs.gov/inflation-reduction-act-of-2022" TargetMode="External"/><Relationship Id="rId2" Type="http://schemas.openxmlformats.org/officeDocument/2006/relationships/hyperlink" Target="https://www.climate.gov/news-features/understanding-climate/climate-change-global-temperature" TargetMode="External"/><Relationship Id="rId16" Type="http://schemas.openxmlformats.org/officeDocument/2006/relationships/hyperlink" Target="http://www.ceere.org/iac.html" TargetMode="External"/><Relationship Id="rId20" Type="http://schemas.openxmlformats.org/officeDocument/2006/relationships/hyperlink" Target="https://www.mapc.org/planning101/saying-no-to-diesel-engaging-educators-and-students-in-the-energy-transition/" TargetMode="External"/><Relationship Id="rId1" Type="http://schemas.openxmlformats.org/officeDocument/2006/relationships/hyperlink" Target="https://climate.nasa.gov/faq/19/what-is-the-greenhouse-effect/" TargetMode="External"/><Relationship Id="rId6" Type="http://schemas.openxmlformats.org/officeDocument/2006/relationships/hyperlink" Target="https://www.amherstma.gov/DocumentCenter/View/60024/Amherst-General-Bylaws-Net-Zero-Energy-Bylaw?bidId=" TargetMode="External"/><Relationship Id="rId11" Type="http://schemas.openxmlformats.org/officeDocument/2006/relationships/hyperlink" Target="https://ecode360.com/41108002" TargetMode="External"/><Relationship Id="rId24" Type="http://schemas.openxmlformats.org/officeDocument/2006/relationships/hyperlink" Target="https://www.epa.gov/cleanschoolbus/clean-school-bus-program-grants" TargetMode="External"/><Relationship Id="rId5" Type="http://schemas.openxmlformats.org/officeDocument/2006/relationships/hyperlink" Target="https://www.epa.gov/sites/default/files/2017-06/documents/ee_municipal_operations.pdf" TargetMode="External"/><Relationship Id="rId15" Type="http://schemas.openxmlformats.org/officeDocument/2006/relationships/hyperlink" Target="https://www.mapc.org/wp-content/uploads/2020/02/MAPC-Green-Municipal-Aggregation-Toolkit_2020-Update.pdf" TargetMode="External"/><Relationship Id="rId23" Type="http://schemas.openxmlformats.org/officeDocument/2006/relationships/hyperlink" Target="https://massschoolbuildings.org/programs/Accelerated_Repair" TargetMode="External"/><Relationship Id="rId10" Type="http://schemas.openxmlformats.org/officeDocument/2006/relationships/hyperlink" Target="https://www.natickma.gov/DocumentCenter/View/14890/March-2023-Zoning-Bylaw" TargetMode="External"/><Relationship Id="rId19" Type="http://schemas.openxmlformats.org/officeDocument/2006/relationships/hyperlink" Target="https://www.brooklinema.gov/AgendaCenter/ViewFile/Minutes/_05082019-6867" TargetMode="External"/><Relationship Id="rId4" Type="http://schemas.openxmlformats.org/officeDocument/2006/relationships/hyperlink" Target="https://www.epa.gov/sites/default/files/2015-08/documents/energyefficientpurchasing.pdf" TargetMode="External"/><Relationship Id="rId9" Type="http://schemas.openxmlformats.org/officeDocument/2006/relationships/hyperlink" Target="https://www.arlingtonma.gov/home/showpublisheddocument/57164/637612416674070000" TargetMode="External"/><Relationship Id="rId14" Type="http://schemas.openxmlformats.org/officeDocument/2006/relationships/hyperlink" Target="https://www.mapc.org/our-work/expertise/clean-energy/peak-demand/" TargetMode="External"/><Relationship Id="rId22" Type="http://schemas.openxmlformats.org/officeDocument/2006/relationships/hyperlink" Target="https://www.massschoolbuildings.org/programs/green_schools" TargetMode="External"/><Relationship Id="rId27" Type="http://schemas.openxmlformats.org/officeDocument/2006/relationships/hyperlink" Target="https://www.mass.gov/info-details/solar-massachusetts-renewable-target-smart-progra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050" b="1" i="0" u="none" strike="noStrike" baseline="0" dirty="0">
                <a:solidFill>
                  <a:sysClr val="windowText" lastClr="000000"/>
                </a:solidFill>
                <a:effectLst/>
                <a:latin typeface="+mn-lt"/>
              </a:rPr>
              <a:t>Distribution of Emissions by Fuel Type in Manchester-By-The-Sea (FY22)</a:t>
            </a:r>
            <a:endParaRPr lang="en-US" sz="1050" dirty="0">
              <a:solidFill>
                <a:sysClr val="windowText" lastClr="000000"/>
              </a:solidFill>
              <a:latin typeface="+mn-lt"/>
            </a:endParaRPr>
          </a:p>
        </c:rich>
      </c:tx>
      <c:layout>
        <c:manualLayout>
          <c:xMode val="edge"/>
          <c:yMode val="edge"/>
          <c:x val="0.12154049822719529"/>
          <c:y val="3.800475059382423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8.4679574204418087E-2"/>
          <c:y val="0.22659584416556006"/>
          <c:w val="0.62715389386258225"/>
          <c:h val="0.71639692992656256"/>
        </c:manualLayout>
      </c:layout>
      <c:pie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23C-4F09-B53F-9D722575070F}"/>
              </c:ext>
            </c:extLst>
          </c:dPt>
          <c:dPt>
            <c:idx val="1"/>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23C-4F09-B53F-9D722575070F}"/>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23C-4F09-B53F-9D722575070F}"/>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23C-4F09-B53F-9D722575070F}"/>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23C-4F09-B53F-9D722575070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Sheet1!$B$5:$B$9</c:f>
              <c:strCache>
                <c:ptCount val="5"/>
                <c:pt idx="0">
                  <c:v>Electric</c:v>
                </c:pt>
                <c:pt idx="1">
                  <c:v>Gas</c:v>
                </c:pt>
                <c:pt idx="2">
                  <c:v>Oil</c:v>
                </c:pt>
                <c:pt idx="3">
                  <c:v>Gasoline</c:v>
                </c:pt>
                <c:pt idx="4">
                  <c:v>Diesel</c:v>
                </c:pt>
              </c:strCache>
            </c:strRef>
          </c:cat>
          <c:val>
            <c:numRef>
              <c:f>Sheet1!$E$5:$E$9</c:f>
              <c:numCache>
                <c:formatCode>0%</c:formatCode>
                <c:ptCount val="5"/>
                <c:pt idx="0">
                  <c:v>0.52743740010655304</c:v>
                </c:pt>
                <c:pt idx="1">
                  <c:v>0.14255270568536418</c:v>
                </c:pt>
                <c:pt idx="2">
                  <c:v>6.5910647690082966E-2</c:v>
                </c:pt>
                <c:pt idx="3">
                  <c:v>0.13905167820990944</c:v>
                </c:pt>
                <c:pt idx="4">
                  <c:v>0.12504756830809041</c:v>
                </c:pt>
              </c:numCache>
            </c:numRef>
          </c:val>
          <c:extLst>
            <c:ext xmlns:c16="http://schemas.microsoft.com/office/drawing/2014/chart" uri="{C3380CC4-5D6E-409C-BE32-E72D297353CC}">
              <c16:uniqueId val="{0000000A-223C-4F09-B53F-9D722575070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5328497465214117"/>
          <c:y val="0.39707085028910155"/>
          <c:w val="0.17805387768309783"/>
          <c:h val="0.3998643743895230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w Cen MT" panose="020B0602020104020603"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a68dead-cc65-4be7-a1c5-fad9282055f1">
      <Terms xmlns="http://schemas.microsoft.com/office/infopath/2007/PartnerControls"/>
    </lcf76f155ced4ddcb4097134ff3c332f>
    <TaxCatchAll xmlns="4a7dbaee-d756-4a4b-b1f5-897b4f3c31a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6FB6C31F7B677469C7CC8B9DD6B63D0" ma:contentTypeVersion="16" ma:contentTypeDescription="Create a new document." ma:contentTypeScope="" ma:versionID="073cd0e5425ed9a3f0f5f85ddf9cf7b1">
  <xsd:schema xmlns:xsd="http://www.w3.org/2001/XMLSchema" xmlns:xs="http://www.w3.org/2001/XMLSchema" xmlns:p="http://schemas.microsoft.com/office/2006/metadata/properties" xmlns:ns2="6a68dead-cc65-4be7-a1c5-fad9282055f1" xmlns:ns3="4a7dbaee-d756-4a4b-b1f5-897b4f3c31a2" targetNamespace="http://schemas.microsoft.com/office/2006/metadata/properties" ma:root="true" ma:fieldsID="f6367341f37f298ce54e97f05f4d6ef2" ns2:_="" ns3:_="">
    <xsd:import namespace="6a68dead-cc65-4be7-a1c5-fad9282055f1"/>
    <xsd:import namespace="4a7dbaee-d756-4a4b-b1f5-897b4f3c31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68dead-cc65-4be7-a1c5-fad928205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940289e-7c2c-41a1-9630-5237cb6f5e2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7dbaee-d756-4a4b-b1f5-897b4f3c31a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ba92791-a091-4576-94e9-d1a1f2b1cef0}" ma:internalName="TaxCatchAll" ma:showField="CatchAllData" ma:web="4a7dbaee-d756-4a4b-b1f5-897b4f3c31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026B66-EC30-40AB-BFE9-D3C947BDBC51}">
  <ds:schemaRefs>
    <ds:schemaRef ds:uri="http://schemas.microsoft.com/office/2006/metadata/properties"/>
    <ds:schemaRef ds:uri="http://schemas.microsoft.com/office/infopath/2007/PartnerControls"/>
    <ds:schemaRef ds:uri="6a68dead-cc65-4be7-a1c5-fad9282055f1"/>
    <ds:schemaRef ds:uri="4a7dbaee-d756-4a4b-b1f5-897b4f3c31a2"/>
  </ds:schemaRefs>
</ds:datastoreItem>
</file>

<file path=customXml/itemProps2.xml><?xml version="1.0" encoding="utf-8"?>
<ds:datastoreItem xmlns:ds="http://schemas.openxmlformats.org/officeDocument/2006/customXml" ds:itemID="{D412E228-73EF-0844-8379-BDFFCE5D8F65}">
  <ds:schemaRefs>
    <ds:schemaRef ds:uri="http://schemas.openxmlformats.org/officeDocument/2006/bibliography"/>
  </ds:schemaRefs>
</ds:datastoreItem>
</file>

<file path=customXml/itemProps3.xml><?xml version="1.0" encoding="utf-8"?>
<ds:datastoreItem xmlns:ds="http://schemas.openxmlformats.org/officeDocument/2006/customXml" ds:itemID="{1A8CE343-FD0D-4BC5-97BA-AD4612EBA789}">
  <ds:schemaRefs>
    <ds:schemaRef ds:uri="http://schemas.microsoft.com/sharepoint/v3/contenttype/forms"/>
  </ds:schemaRefs>
</ds:datastoreItem>
</file>

<file path=customXml/itemProps4.xml><?xml version="1.0" encoding="utf-8"?>
<ds:datastoreItem xmlns:ds="http://schemas.openxmlformats.org/officeDocument/2006/customXml" ds:itemID="{E1D14BFC-B558-43D8-A41C-E094C8B1D5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68dead-cc65-4be7-a1c5-fad9282055f1"/>
    <ds:schemaRef ds:uri="4a7dbaee-d756-4a4b-b1f5-897b4f3c31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4822</Words>
  <Characters>27486</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32244</CharactersWithSpaces>
  <SharedDoc>false</SharedDoc>
  <HLinks>
    <vt:vector size="264" baseType="variant">
      <vt:variant>
        <vt:i4>4390999</vt:i4>
      </vt:variant>
      <vt:variant>
        <vt:i4>111</vt:i4>
      </vt:variant>
      <vt:variant>
        <vt:i4>0</vt:i4>
      </vt:variant>
      <vt:variant>
        <vt:i4>5</vt:i4>
      </vt:variant>
      <vt:variant>
        <vt:lpwstr>https://www.mapc.org/resource-library/federal-funding-center/</vt:lpwstr>
      </vt:variant>
      <vt:variant>
        <vt:lpwstr/>
      </vt:variant>
      <vt:variant>
        <vt:i4>3604530</vt:i4>
      </vt:variant>
      <vt:variant>
        <vt:i4>108</vt:i4>
      </vt:variant>
      <vt:variant>
        <vt:i4>0</vt:i4>
      </vt:variant>
      <vt:variant>
        <vt:i4>5</vt:i4>
      </vt:variant>
      <vt:variant>
        <vt:lpwstr>https://solsmart.org/join-solsmart</vt:lpwstr>
      </vt:variant>
      <vt:variant>
        <vt:lpwstr/>
      </vt:variant>
      <vt:variant>
        <vt:i4>1376304</vt:i4>
      </vt:variant>
      <vt:variant>
        <vt:i4>92</vt:i4>
      </vt:variant>
      <vt:variant>
        <vt:i4>0</vt:i4>
      </vt:variant>
      <vt:variant>
        <vt:i4>5</vt:i4>
      </vt:variant>
      <vt:variant>
        <vt:lpwstr/>
      </vt:variant>
      <vt:variant>
        <vt:lpwstr>_Toc135345072</vt:lpwstr>
      </vt:variant>
      <vt:variant>
        <vt:i4>1376304</vt:i4>
      </vt:variant>
      <vt:variant>
        <vt:i4>86</vt:i4>
      </vt:variant>
      <vt:variant>
        <vt:i4>0</vt:i4>
      </vt:variant>
      <vt:variant>
        <vt:i4>5</vt:i4>
      </vt:variant>
      <vt:variant>
        <vt:lpwstr/>
      </vt:variant>
      <vt:variant>
        <vt:lpwstr>_Toc135345071</vt:lpwstr>
      </vt:variant>
      <vt:variant>
        <vt:i4>1376304</vt:i4>
      </vt:variant>
      <vt:variant>
        <vt:i4>80</vt:i4>
      </vt:variant>
      <vt:variant>
        <vt:i4>0</vt:i4>
      </vt:variant>
      <vt:variant>
        <vt:i4>5</vt:i4>
      </vt:variant>
      <vt:variant>
        <vt:lpwstr/>
      </vt:variant>
      <vt:variant>
        <vt:lpwstr>_Toc135345070</vt:lpwstr>
      </vt:variant>
      <vt:variant>
        <vt:i4>1310768</vt:i4>
      </vt:variant>
      <vt:variant>
        <vt:i4>74</vt:i4>
      </vt:variant>
      <vt:variant>
        <vt:i4>0</vt:i4>
      </vt:variant>
      <vt:variant>
        <vt:i4>5</vt:i4>
      </vt:variant>
      <vt:variant>
        <vt:lpwstr/>
      </vt:variant>
      <vt:variant>
        <vt:lpwstr>_Toc135345069</vt:lpwstr>
      </vt:variant>
      <vt:variant>
        <vt:i4>1310768</vt:i4>
      </vt:variant>
      <vt:variant>
        <vt:i4>68</vt:i4>
      </vt:variant>
      <vt:variant>
        <vt:i4>0</vt:i4>
      </vt:variant>
      <vt:variant>
        <vt:i4>5</vt:i4>
      </vt:variant>
      <vt:variant>
        <vt:lpwstr/>
      </vt:variant>
      <vt:variant>
        <vt:lpwstr>_Toc135345068</vt:lpwstr>
      </vt:variant>
      <vt:variant>
        <vt:i4>1310768</vt:i4>
      </vt:variant>
      <vt:variant>
        <vt:i4>62</vt:i4>
      </vt:variant>
      <vt:variant>
        <vt:i4>0</vt:i4>
      </vt:variant>
      <vt:variant>
        <vt:i4>5</vt:i4>
      </vt:variant>
      <vt:variant>
        <vt:lpwstr/>
      </vt:variant>
      <vt:variant>
        <vt:lpwstr>_Toc135345067</vt:lpwstr>
      </vt:variant>
      <vt:variant>
        <vt:i4>1310768</vt:i4>
      </vt:variant>
      <vt:variant>
        <vt:i4>56</vt:i4>
      </vt:variant>
      <vt:variant>
        <vt:i4>0</vt:i4>
      </vt:variant>
      <vt:variant>
        <vt:i4>5</vt:i4>
      </vt:variant>
      <vt:variant>
        <vt:lpwstr/>
      </vt:variant>
      <vt:variant>
        <vt:lpwstr>_Toc135345066</vt:lpwstr>
      </vt:variant>
      <vt:variant>
        <vt:i4>1310768</vt:i4>
      </vt:variant>
      <vt:variant>
        <vt:i4>50</vt:i4>
      </vt:variant>
      <vt:variant>
        <vt:i4>0</vt:i4>
      </vt:variant>
      <vt:variant>
        <vt:i4>5</vt:i4>
      </vt:variant>
      <vt:variant>
        <vt:lpwstr/>
      </vt:variant>
      <vt:variant>
        <vt:lpwstr>_Toc135345065</vt:lpwstr>
      </vt:variant>
      <vt:variant>
        <vt:i4>1310768</vt:i4>
      </vt:variant>
      <vt:variant>
        <vt:i4>44</vt:i4>
      </vt:variant>
      <vt:variant>
        <vt:i4>0</vt:i4>
      </vt:variant>
      <vt:variant>
        <vt:i4>5</vt:i4>
      </vt:variant>
      <vt:variant>
        <vt:lpwstr/>
      </vt:variant>
      <vt:variant>
        <vt:lpwstr>_Toc135345064</vt:lpwstr>
      </vt:variant>
      <vt:variant>
        <vt:i4>1310768</vt:i4>
      </vt:variant>
      <vt:variant>
        <vt:i4>38</vt:i4>
      </vt:variant>
      <vt:variant>
        <vt:i4>0</vt:i4>
      </vt:variant>
      <vt:variant>
        <vt:i4>5</vt:i4>
      </vt:variant>
      <vt:variant>
        <vt:lpwstr/>
      </vt:variant>
      <vt:variant>
        <vt:lpwstr>_Toc135345063</vt:lpwstr>
      </vt:variant>
      <vt:variant>
        <vt:i4>1310768</vt:i4>
      </vt:variant>
      <vt:variant>
        <vt:i4>32</vt:i4>
      </vt:variant>
      <vt:variant>
        <vt:i4>0</vt:i4>
      </vt:variant>
      <vt:variant>
        <vt:i4>5</vt:i4>
      </vt:variant>
      <vt:variant>
        <vt:lpwstr/>
      </vt:variant>
      <vt:variant>
        <vt:lpwstr>_Toc135345062</vt:lpwstr>
      </vt:variant>
      <vt:variant>
        <vt:i4>1310768</vt:i4>
      </vt:variant>
      <vt:variant>
        <vt:i4>26</vt:i4>
      </vt:variant>
      <vt:variant>
        <vt:i4>0</vt:i4>
      </vt:variant>
      <vt:variant>
        <vt:i4>5</vt:i4>
      </vt:variant>
      <vt:variant>
        <vt:lpwstr/>
      </vt:variant>
      <vt:variant>
        <vt:lpwstr>_Toc135345061</vt:lpwstr>
      </vt:variant>
      <vt:variant>
        <vt:i4>1310768</vt:i4>
      </vt:variant>
      <vt:variant>
        <vt:i4>20</vt:i4>
      </vt:variant>
      <vt:variant>
        <vt:i4>0</vt:i4>
      </vt:variant>
      <vt:variant>
        <vt:i4>5</vt:i4>
      </vt:variant>
      <vt:variant>
        <vt:lpwstr/>
      </vt:variant>
      <vt:variant>
        <vt:lpwstr>_Toc135345060</vt:lpwstr>
      </vt:variant>
      <vt:variant>
        <vt:i4>1507376</vt:i4>
      </vt:variant>
      <vt:variant>
        <vt:i4>14</vt:i4>
      </vt:variant>
      <vt:variant>
        <vt:i4>0</vt:i4>
      </vt:variant>
      <vt:variant>
        <vt:i4>5</vt:i4>
      </vt:variant>
      <vt:variant>
        <vt:lpwstr/>
      </vt:variant>
      <vt:variant>
        <vt:lpwstr>_Toc135345059</vt:lpwstr>
      </vt:variant>
      <vt:variant>
        <vt:i4>1507376</vt:i4>
      </vt:variant>
      <vt:variant>
        <vt:i4>8</vt:i4>
      </vt:variant>
      <vt:variant>
        <vt:i4>0</vt:i4>
      </vt:variant>
      <vt:variant>
        <vt:i4>5</vt:i4>
      </vt:variant>
      <vt:variant>
        <vt:lpwstr/>
      </vt:variant>
      <vt:variant>
        <vt:lpwstr>_Toc135345058</vt:lpwstr>
      </vt:variant>
      <vt:variant>
        <vt:i4>1507376</vt:i4>
      </vt:variant>
      <vt:variant>
        <vt:i4>2</vt:i4>
      </vt:variant>
      <vt:variant>
        <vt:i4>0</vt:i4>
      </vt:variant>
      <vt:variant>
        <vt:i4>5</vt:i4>
      </vt:variant>
      <vt:variant>
        <vt:lpwstr/>
      </vt:variant>
      <vt:variant>
        <vt:lpwstr>_Toc135345057</vt:lpwstr>
      </vt:variant>
      <vt:variant>
        <vt:i4>8323114</vt:i4>
      </vt:variant>
      <vt:variant>
        <vt:i4>72</vt:i4>
      </vt:variant>
      <vt:variant>
        <vt:i4>0</vt:i4>
      </vt:variant>
      <vt:variant>
        <vt:i4>5</vt:i4>
      </vt:variant>
      <vt:variant>
        <vt:lpwstr>https://www.mass.gov/info-details/solar-massachusetts-renewable-target-smart-program</vt:lpwstr>
      </vt:variant>
      <vt:variant>
        <vt:lpwstr>:~:text=The%20SMART%20Program%20is%20a%203%2C200%20MW%20declining,that%20decline%20in%20incentive%20rates%20between%20each%20block.</vt:lpwstr>
      </vt:variant>
      <vt:variant>
        <vt:i4>2752564</vt:i4>
      </vt:variant>
      <vt:variant>
        <vt:i4>69</vt:i4>
      </vt:variant>
      <vt:variant>
        <vt:i4>0</vt:i4>
      </vt:variant>
      <vt:variant>
        <vt:i4>5</vt:i4>
      </vt:variant>
      <vt:variant>
        <vt:lpwstr>https://www.masssave.com/en/business/rebates-and-incentives/building-insulation-and-weatherization</vt:lpwstr>
      </vt:variant>
      <vt:variant>
        <vt:lpwstr/>
      </vt:variant>
      <vt:variant>
        <vt:i4>7209015</vt:i4>
      </vt:variant>
      <vt:variant>
        <vt:i4>66</vt:i4>
      </vt:variant>
      <vt:variant>
        <vt:i4>0</vt:i4>
      </vt:variant>
      <vt:variant>
        <vt:i4>5</vt:i4>
      </vt:variant>
      <vt:variant>
        <vt:lpwstr>https://www.irs.gov/inflation-reduction-act-of-2022</vt:lpwstr>
      </vt:variant>
      <vt:variant>
        <vt:lpwstr/>
      </vt:variant>
      <vt:variant>
        <vt:i4>6750275</vt:i4>
      </vt:variant>
      <vt:variant>
        <vt:i4>63</vt:i4>
      </vt:variant>
      <vt:variant>
        <vt:i4>0</vt:i4>
      </vt:variant>
      <vt:variant>
        <vt:i4>5</vt:i4>
      </vt:variant>
      <vt:variant>
        <vt:lpwstr>https://massschoolbuildings.org/programs/Accelerated_Repair</vt:lpwstr>
      </vt:variant>
      <vt:variant>
        <vt:lpwstr/>
      </vt:variant>
      <vt:variant>
        <vt:i4>3276887</vt:i4>
      </vt:variant>
      <vt:variant>
        <vt:i4>60</vt:i4>
      </vt:variant>
      <vt:variant>
        <vt:i4>0</vt:i4>
      </vt:variant>
      <vt:variant>
        <vt:i4>5</vt:i4>
      </vt:variant>
      <vt:variant>
        <vt:lpwstr>https://www.massschoolbuildings.org/programs/green_schools</vt:lpwstr>
      </vt:variant>
      <vt:variant>
        <vt:lpwstr/>
      </vt:variant>
      <vt:variant>
        <vt:i4>1572932</vt:i4>
      </vt:variant>
      <vt:variant>
        <vt:i4>57</vt:i4>
      </vt:variant>
      <vt:variant>
        <vt:i4>0</vt:i4>
      </vt:variant>
      <vt:variant>
        <vt:i4>5</vt:i4>
      </vt:variant>
      <vt:variant>
        <vt:lpwstr>https://www.mass.gov/doc/key-program-dates-calendar/download</vt:lpwstr>
      </vt:variant>
      <vt:variant>
        <vt:lpwstr/>
      </vt:variant>
      <vt:variant>
        <vt:i4>2621475</vt:i4>
      </vt:variant>
      <vt:variant>
        <vt:i4>54</vt:i4>
      </vt:variant>
      <vt:variant>
        <vt:i4>0</vt:i4>
      </vt:variant>
      <vt:variant>
        <vt:i4>5</vt:i4>
      </vt:variant>
      <vt:variant>
        <vt:lpwstr>https://www.mapc.org/planning101/saying-no-to-diesel-engaging-educators-and-students-in-the-energy-transition/</vt:lpwstr>
      </vt:variant>
      <vt:variant>
        <vt:lpwstr/>
      </vt:variant>
      <vt:variant>
        <vt:i4>655438</vt:i4>
      </vt:variant>
      <vt:variant>
        <vt:i4>51</vt:i4>
      </vt:variant>
      <vt:variant>
        <vt:i4>0</vt:i4>
      </vt:variant>
      <vt:variant>
        <vt:i4>5</vt:i4>
      </vt:variant>
      <vt:variant>
        <vt:lpwstr>https://www.mass.gov/doc/mass-doer-electric-school-bus-pilot-project-evaluation/download</vt:lpwstr>
      </vt:variant>
      <vt:variant>
        <vt:lpwstr/>
      </vt:variant>
      <vt:variant>
        <vt:i4>1966128</vt:i4>
      </vt:variant>
      <vt:variant>
        <vt:i4>48</vt:i4>
      </vt:variant>
      <vt:variant>
        <vt:i4>0</vt:i4>
      </vt:variant>
      <vt:variant>
        <vt:i4>5</vt:i4>
      </vt:variant>
      <vt:variant>
        <vt:lpwstr>https://www.brooklinema.gov/AgendaCenter/ViewFile/Minutes/_05082019-6867</vt:lpwstr>
      </vt:variant>
      <vt:variant>
        <vt:lpwstr/>
      </vt:variant>
      <vt:variant>
        <vt:i4>2228268</vt:i4>
      </vt:variant>
      <vt:variant>
        <vt:i4>45</vt:i4>
      </vt:variant>
      <vt:variant>
        <vt:i4>0</vt:i4>
      </vt:variant>
      <vt:variant>
        <vt:i4>5</vt:i4>
      </vt:variant>
      <vt:variant>
        <vt:lpwstr>https://www.cambridgema.gov/CDD/climateandenergy/municipalsustainability/greenfleet</vt:lpwstr>
      </vt:variant>
      <vt:variant>
        <vt:lpwstr>:~:text=Since%202006%2C%20the%20City%20Manager%20has%20required%20that,emissions%20using%20the%20US%20EPA%20Green%20Vehicle%20Guide.</vt:lpwstr>
      </vt:variant>
      <vt:variant>
        <vt:i4>2687101</vt:i4>
      </vt:variant>
      <vt:variant>
        <vt:i4>42</vt:i4>
      </vt:variant>
      <vt:variant>
        <vt:i4>0</vt:i4>
      </vt:variant>
      <vt:variant>
        <vt:i4>5</vt:i4>
      </vt:variant>
      <vt:variant>
        <vt:lpwstr>https://www.mass.gov/how-to/apply-for-massevip-public-access-charging-incentives</vt:lpwstr>
      </vt:variant>
      <vt:variant>
        <vt:lpwstr>:~:text=MassEVIP%20Public%20Access%20Charging%20is%20one%20of%20several,EV%20charging%20stations%20more%20widely%20available%20across%20Massachusetts.</vt:lpwstr>
      </vt:variant>
      <vt:variant>
        <vt:i4>5177359</vt:i4>
      </vt:variant>
      <vt:variant>
        <vt:i4>39</vt:i4>
      </vt:variant>
      <vt:variant>
        <vt:i4>0</vt:i4>
      </vt:variant>
      <vt:variant>
        <vt:i4>5</vt:i4>
      </vt:variant>
      <vt:variant>
        <vt:lpwstr>http://www.ceere.org/iac.html</vt:lpwstr>
      </vt:variant>
      <vt:variant>
        <vt:lpwstr/>
      </vt:variant>
      <vt:variant>
        <vt:i4>5570617</vt:i4>
      </vt:variant>
      <vt:variant>
        <vt:i4>36</vt:i4>
      </vt:variant>
      <vt:variant>
        <vt:i4>0</vt:i4>
      </vt:variant>
      <vt:variant>
        <vt:i4>5</vt:i4>
      </vt:variant>
      <vt:variant>
        <vt:lpwstr>https://www.mapc.org/wp-content/uploads/2020/02/MAPC-Green-Municipal-Aggregation-Toolkit_2020-Update.pdf</vt:lpwstr>
      </vt:variant>
      <vt:variant>
        <vt:lpwstr/>
      </vt:variant>
      <vt:variant>
        <vt:i4>5832784</vt:i4>
      </vt:variant>
      <vt:variant>
        <vt:i4>33</vt:i4>
      </vt:variant>
      <vt:variant>
        <vt:i4>0</vt:i4>
      </vt:variant>
      <vt:variant>
        <vt:i4>5</vt:i4>
      </vt:variant>
      <vt:variant>
        <vt:lpwstr>https://www.mapc.org/our-work/expertise/clean-energy/peak-demand/</vt:lpwstr>
      </vt:variant>
      <vt:variant>
        <vt:lpwstr/>
      </vt:variant>
      <vt:variant>
        <vt:i4>6094855</vt:i4>
      </vt:variant>
      <vt:variant>
        <vt:i4>30</vt:i4>
      </vt:variant>
      <vt:variant>
        <vt:i4>0</vt:i4>
      </vt:variant>
      <vt:variant>
        <vt:i4>5</vt:i4>
      </vt:variant>
      <vt:variant>
        <vt:lpwstr>https://www.energy.gov/eere/solar/soft-costs</vt:lpwstr>
      </vt:variant>
      <vt:variant>
        <vt:lpwstr/>
      </vt:variant>
      <vt:variant>
        <vt:i4>1441862</vt:i4>
      </vt:variant>
      <vt:variant>
        <vt:i4>27</vt:i4>
      </vt:variant>
      <vt:variant>
        <vt:i4>0</vt:i4>
      </vt:variant>
      <vt:variant>
        <vt:i4>5</vt:i4>
      </vt:variant>
      <vt:variant>
        <vt:lpwstr>https://ecode360.com/41108002</vt:lpwstr>
      </vt:variant>
      <vt:variant>
        <vt:lpwstr/>
      </vt:variant>
      <vt:variant>
        <vt:i4>8192047</vt:i4>
      </vt:variant>
      <vt:variant>
        <vt:i4>24</vt:i4>
      </vt:variant>
      <vt:variant>
        <vt:i4>0</vt:i4>
      </vt:variant>
      <vt:variant>
        <vt:i4>5</vt:i4>
      </vt:variant>
      <vt:variant>
        <vt:lpwstr>https://www.natickma.gov/DocumentCenter/View/14890/March-2023-Zoning-Bylaw</vt:lpwstr>
      </vt:variant>
      <vt:variant>
        <vt:lpwstr/>
      </vt:variant>
      <vt:variant>
        <vt:i4>3604597</vt:i4>
      </vt:variant>
      <vt:variant>
        <vt:i4>21</vt:i4>
      </vt:variant>
      <vt:variant>
        <vt:i4>0</vt:i4>
      </vt:variant>
      <vt:variant>
        <vt:i4>5</vt:i4>
      </vt:variant>
      <vt:variant>
        <vt:lpwstr>https://www.arlingtonma.gov/home/showpublisheddocument/57164/637612416674070000</vt:lpwstr>
      </vt:variant>
      <vt:variant>
        <vt:lpwstr/>
      </vt:variant>
      <vt:variant>
        <vt:i4>4063285</vt:i4>
      </vt:variant>
      <vt:variant>
        <vt:i4>18</vt:i4>
      </vt:variant>
      <vt:variant>
        <vt:i4>0</vt:i4>
      </vt:variant>
      <vt:variant>
        <vt:i4>5</vt:i4>
      </vt:variant>
      <vt:variant>
        <vt:lpwstr>https://www.mapc.org/planning101/massachusetts-stretch-energy-specialized-code/</vt:lpwstr>
      </vt:variant>
      <vt:variant>
        <vt:lpwstr/>
      </vt:variant>
      <vt:variant>
        <vt:i4>8192121</vt:i4>
      </vt:variant>
      <vt:variant>
        <vt:i4>15</vt:i4>
      </vt:variant>
      <vt:variant>
        <vt:i4>0</vt:i4>
      </vt:variant>
      <vt:variant>
        <vt:i4>5</vt:i4>
      </vt:variant>
      <vt:variant>
        <vt:lpwstr>https://www.mass.gov/info-details/stretch-energy-code-development-2022</vt:lpwstr>
      </vt:variant>
      <vt:variant>
        <vt:lpwstr/>
      </vt:variant>
      <vt:variant>
        <vt:i4>7929907</vt:i4>
      </vt:variant>
      <vt:variant>
        <vt:i4>12</vt:i4>
      </vt:variant>
      <vt:variant>
        <vt:i4>0</vt:i4>
      </vt:variant>
      <vt:variant>
        <vt:i4>5</vt:i4>
      </vt:variant>
      <vt:variant>
        <vt:lpwstr>https://www.amherstma.gov/DocumentCenter/View/60024/Amherst-General-Bylaws-Net-Zero-Energy-Bylaw?bidId=</vt:lpwstr>
      </vt:variant>
      <vt:variant>
        <vt:lpwstr/>
      </vt:variant>
      <vt:variant>
        <vt:i4>1179743</vt:i4>
      </vt:variant>
      <vt:variant>
        <vt:i4>9</vt:i4>
      </vt:variant>
      <vt:variant>
        <vt:i4>0</vt:i4>
      </vt:variant>
      <vt:variant>
        <vt:i4>5</vt:i4>
      </vt:variant>
      <vt:variant>
        <vt:lpwstr>https://www.epa.gov/sites/default/files/2017-06/documents/ee_municipal_operations.pdf</vt:lpwstr>
      </vt:variant>
      <vt:variant>
        <vt:lpwstr/>
      </vt:variant>
      <vt:variant>
        <vt:i4>8323109</vt:i4>
      </vt:variant>
      <vt:variant>
        <vt:i4>6</vt:i4>
      </vt:variant>
      <vt:variant>
        <vt:i4>0</vt:i4>
      </vt:variant>
      <vt:variant>
        <vt:i4>5</vt:i4>
      </vt:variant>
      <vt:variant>
        <vt:lpwstr>https://www.epa.gov/sites/default/files/2015-08/documents/energyefficientpurchasing.pdf</vt:lpwstr>
      </vt:variant>
      <vt:variant>
        <vt:lpwstr/>
      </vt:variant>
      <vt:variant>
        <vt:i4>458830</vt:i4>
      </vt:variant>
      <vt:variant>
        <vt:i4>3</vt:i4>
      </vt:variant>
      <vt:variant>
        <vt:i4>0</vt:i4>
      </vt:variant>
      <vt:variant>
        <vt:i4>5</vt:i4>
      </vt:variant>
      <vt:variant>
        <vt:lpwstr>https://www.climate.gov/news-features/understanding-climate/climate-change-global-temperature</vt:lpwstr>
      </vt:variant>
      <vt:variant>
        <vt:lpwstr/>
      </vt:variant>
      <vt:variant>
        <vt:i4>7274553</vt:i4>
      </vt:variant>
      <vt:variant>
        <vt:i4>0</vt:i4>
      </vt:variant>
      <vt:variant>
        <vt:i4>0</vt:i4>
      </vt:variant>
      <vt:variant>
        <vt:i4>5</vt:i4>
      </vt:variant>
      <vt:variant>
        <vt:lpwstr>https://climate.nasa.gov/faq/19/what-is-the-greenhouse-effect/</vt:lpwstr>
      </vt:variant>
      <vt:variant>
        <vt:lpwstr/>
      </vt:variant>
      <vt:variant>
        <vt:i4>2293813</vt:i4>
      </vt:variant>
      <vt:variant>
        <vt:i4>0</vt:i4>
      </vt:variant>
      <vt:variant>
        <vt:i4>0</vt:i4>
      </vt:variant>
      <vt:variant>
        <vt:i4>5</vt:i4>
      </vt:variant>
      <vt:variant>
        <vt:lpwstr>https://portfoliomanager.energystar.gov/pdf/reference/US National Median Table.pdf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Harmon-Freeman, Elise</dc:creator>
  <cp:keywords/>
  <dc:description/>
  <cp:lastModifiedBy>Sue Croft</cp:lastModifiedBy>
  <cp:revision>5</cp:revision>
  <dcterms:created xsi:type="dcterms:W3CDTF">2023-07-06T16:03:00Z</dcterms:created>
  <dcterms:modified xsi:type="dcterms:W3CDTF">2023-07-10T16:52:00Z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0x010100F6FB6C31F7B677469C7CC8B9DD6B63D0</vt:lpwstr>
  </property>
  <property fmtid="{D5CDD505-2E9C-101B-9397-08002B2CF9AE}" pid="3" name="MediaServiceImageTags">
    <vt:lpwstr/>
  </property>
</Properties>
</file>